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Acta de la Reunión del Consejo Intergubernamental</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Videoconferencia - 30 de noviembre de 2022</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rtl w:val="0"/>
        </w:rPr>
        <w:t xml:space="preserve">El día 30 de noviembre de 2022 se reunió el Consejo Intergubernamental (CI) de forma virtual, con la participación de la Secretaría de Cultura del Gobierno de México, con Esther Hernández Torres, directora general de Vinculación Cultural y presidenta del Consejo Intergubernamental y Manuel Trujillo de la Dirección General de Vinculación Cultural y enlace técnico con el programa; el Ministerio de Cultura de Argentina, con Federico Prieto, secretario de Gestión Cultural y vicepresidente del programa y Diego Benhabib, coordinador del </w:t>
      </w:r>
      <w:r w:rsidDel="00000000" w:rsidR="00000000" w:rsidRPr="00000000">
        <w:rPr>
          <w:highlight w:val="white"/>
          <w:rtl w:val="0"/>
        </w:rPr>
        <w:t xml:space="preserve">Programa Puntos de Cultura; </w:t>
      </w:r>
      <w:r w:rsidDel="00000000" w:rsidR="00000000" w:rsidRPr="00000000">
        <w:rPr>
          <w:rtl w:val="0"/>
        </w:rPr>
        <w:t xml:space="preserve">del Ministerio de las Culturas, las Artes y el Patrimonio de Chile,</w:t>
      </w:r>
      <w:r w:rsidDel="00000000" w:rsidR="00000000" w:rsidRPr="00000000">
        <w:rPr>
          <w:highlight w:val="white"/>
          <w:rtl w:val="0"/>
        </w:rPr>
        <w:t xml:space="preserve"> Marianela Riquelme, jefa d</w:t>
      </w:r>
      <w:r w:rsidDel="00000000" w:rsidR="00000000" w:rsidRPr="00000000">
        <w:rPr>
          <w:rtl w:val="0"/>
        </w:rPr>
        <w:t xml:space="preserve">el departamento de Ciudadanía Cultural; del Ministerio de Cultura de Colombia con Camilio Bogotá, asesor de la Ministra, Mónica Sánchez, enlace técnico y Yully Ramírez, del área de Internacionales; del Ministerio de Cultura y Patrimonio de Ecuador, Marcia Ushiña, en representación de Jorge Carrillo, Director Ejecutivo y </w:t>
      </w:r>
      <w:r w:rsidDel="00000000" w:rsidR="00000000" w:rsidRPr="00000000">
        <w:rPr>
          <w:highlight w:val="white"/>
          <w:rtl w:val="0"/>
        </w:rPr>
        <w:t xml:space="preserve">Gabriela Rocero</w:t>
      </w:r>
      <w:r w:rsidDel="00000000" w:rsidR="00000000" w:rsidRPr="00000000">
        <w:rPr>
          <w:rtl w:val="0"/>
        </w:rPr>
        <w:t xml:space="preserve">; del Ministerio de Cultura de Perú con María Caridad Pizarro Nieves, directora de Artes e Iskra Gargurevich, coordinadora del programa Puntos de C</w:t>
      </w:r>
      <w:r w:rsidDel="00000000" w:rsidR="00000000" w:rsidRPr="00000000">
        <w:rPr>
          <w:highlight w:val="white"/>
          <w:rtl w:val="0"/>
        </w:rPr>
        <w:t xml:space="preserve">ultura;</w:t>
      </w:r>
      <w:r w:rsidDel="00000000" w:rsidR="00000000" w:rsidRPr="00000000">
        <w:rPr>
          <w:rtl w:val="0"/>
        </w:rPr>
        <w:t xml:space="preserve"> de la Dirección Nacional de Cultura, Ministerio de Educación y Cultura de Uruguay, con Laura López, enlace técnico;</w:t>
      </w:r>
      <w:r w:rsidDel="00000000" w:rsidR="00000000" w:rsidRPr="00000000">
        <w:rPr>
          <w:highlight w:val="white"/>
          <w:rtl w:val="0"/>
        </w:rPr>
        <w:t xml:space="preserve"> del Ministerio de Cultura de El Salvador, Carlos León en representación de Walter Romero; de la Secretaría Nacional de Cultura de Paraguay, Humberto López La Bella, Director General de Diversidad, Derechos y Procesos Culturales. </w:t>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spacing w:after="20" w:lineRule="auto"/>
        <w:jc w:val="both"/>
        <w:rPr/>
      </w:pPr>
      <w:r w:rsidDel="00000000" w:rsidR="00000000" w:rsidRPr="00000000">
        <w:rPr>
          <w:rtl w:val="0"/>
        </w:rPr>
        <w:t xml:space="preserve">Además por </w:t>
      </w:r>
      <w:r w:rsidDel="00000000" w:rsidR="00000000" w:rsidRPr="00000000">
        <w:rPr>
          <w:highlight w:val="white"/>
          <w:rtl w:val="0"/>
        </w:rPr>
        <w:t xml:space="preserve">el Espacio Cultural Iberoamericano, Sara Diez Ortíz de Uriarte. </w:t>
      </w:r>
      <w:r w:rsidDel="00000000" w:rsidR="00000000" w:rsidRPr="00000000">
        <w:rPr>
          <w:rtl w:val="0"/>
        </w:rPr>
        <w:t xml:space="preserve">Por la Unidad Técnica, Flor Minici, Secretaria Técnico; Teresa Albuquerque, consultora en comunicación; Imelda Cázares, consultora de redes y proyectos de la Secretaría de Cultura del Gobierno de México y Florencia Neri, consultora de gestión del Ministerio de Cultura de Argentina.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rFonts w:ascii="Courier New" w:cs="Courier New" w:eastAsia="Courier New" w:hAnsi="Courier New"/>
        </w:rPr>
      </w:pPr>
      <w:r w:rsidDel="00000000" w:rsidR="00000000" w:rsidRPr="00000000">
        <w:rPr>
          <w:rtl w:val="0"/>
        </w:rPr>
        <w:t xml:space="preserve">La presidenta del programa Esther Hernández abrió la reunión agradeciendo a la Unidad Técnica por el trabajo desarrollado a lo largo del año y dio la bienvenida a las y los nuevos REPPIs (representantes de países ante el programa) y enlaces técnicos que participaban por primera vez de una reunión del Consejo Intergubernamental.</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Dijo que desde el último encuentro presencial en México (en marzo), han sucedido muchas cosas en el mundo, ha sido una situación global de crisis e Iberoamérica no es la excepción. Sin embargo, ante esta situación compleja que se atraviesa, la esperanza también es una luz, una fuerza que nos acompaña. Y esta esperanza tiene que ver con las luchas sociales, las luchas de las mujeres, de las comunidades, de las diversidades, de los pueblos indígenas, de las poblaciones afrodescendientes. Las poblaciones históricamente marginadas y desfavorecidas son las que están ahora como punta de lanza en los cambios que se están dando en nuestra región, son las comunidades las que dan vida a la cultura  viva, son las comunidades a las que debemos nuestro servicio público y eso da mucha esperanza en las acciones que promueve este programa e invita, las políticas impulsadas desde los gobiernos tienen que ver con esas causas e invita a los REPPIs a tener un acercamiento con las organizaciones.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Luego de la intervención de Esther Hernández, Franco Rizzi de FLACSO, agradece la invitación y cede la palabra a Cecilia Salguero para presentar algunos datos, de un total de  116 personas becadas: 61 regulares, </w:t>
      </w:r>
      <w:r w:rsidDel="00000000" w:rsidR="00000000" w:rsidRPr="00000000">
        <w:rPr>
          <w:rtl w:val="0"/>
        </w:rPr>
        <w:t xml:space="preserve">17</w:t>
      </w:r>
      <w:r w:rsidDel="00000000" w:rsidR="00000000" w:rsidRPr="00000000">
        <w:rPr>
          <w:rtl w:val="0"/>
        </w:rPr>
        <w:t xml:space="preserve"> personas en período de prórroga; 3 personas que han dejado el curso y 16 personas que no han llegado a entregar el trabajo final de Brasil, Chile, Colombia, Ecuador, Perú, México, El Salvador y Paraguay. Luego Celia comenta que muchas personas tuvieron problemas de salud y se transita un momento particular por la post-pandemia; posteriormente propone compartir con Ibercultura los contactos de las personas que se encuentran sin entregar el trabajo para resolver cómo continuar. Franco Rizzi dice que hay voluntad para que las personas que quedaron libres por razones de fuerza mayor puedan cursar el posgrado el año próximo, si la Unidad Técnica solicita aprobación a los países. Renovarán 25% de la planta docente y consultarán propuestas. Belén Igarzánbal se disculpa por fallas de internet y dice que para FLACSO es un honor y un placer poder compartir este espacio y generar más redes en nuestra región; de cohorte a cohorte se confirma que estos espacios generan mucho trabajo mancomunado.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Seguidamente, </w:t>
      </w:r>
      <w:r w:rsidDel="00000000" w:rsidR="00000000" w:rsidRPr="00000000">
        <w:rPr>
          <w:highlight w:val="white"/>
          <w:rtl w:val="0"/>
        </w:rPr>
        <w:t xml:space="preserve">Sara Diez Ortíz de Uriarte deja un saludo de </w:t>
      </w:r>
      <w:r w:rsidDel="00000000" w:rsidR="00000000" w:rsidRPr="00000000">
        <w:rPr>
          <w:rtl w:val="0"/>
        </w:rPr>
        <w:t xml:space="preserve">Enrique Vargas, coordinador del Espacio Cultural Iberoamericano, y de la diplomática Lorena Larios, </w:t>
      </w:r>
      <w:r w:rsidDel="00000000" w:rsidR="00000000" w:rsidRPr="00000000">
        <w:rPr>
          <w:rtl w:val="0"/>
        </w:rPr>
        <w:t xml:space="preserve">Secretaria para la Cooperación Iberoamericana</w:t>
      </w:r>
      <w:r w:rsidDel="00000000" w:rsidR="00000000" w:rsidRPr="00000000">
        <w:rPr>
          <w:rtl w:val="0"/>
        </w:rPr>
        <w:t xml:space="preserve">. Han tenido reuniones con la Agencia Española de Cooperación Internacional para el Desarrollo (AECID) ya que tienen intenciones de apoyar  financiera y técnicamente al programa.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Federico Prieto celebra el encuentro en la reunión, comenta que ha sido designado como Vicepresidente desde abril, aunque su vinculación con el programa es previo a partir de la Red de Ciudades. Resalta la importancia de que el programa apoye acciones concretas, así como sostener el posgrado de FLACSO para mejorar las habilidades técnicas de agentes culturales en los territorios. Menciona la importancia de la cooperación, dado que genera encuentros que a veces las fronteras de los países distancia. Queda a disposición para trabajar en conjunto. </w:t>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rFonts w:ascii="Courier New" w:cs="Courier New" w:eastAsia="Courier New" w:hAnsi="Courier New"/>
        </w:rPr>
      </w:pPr>
      <w:r w:rsidDel="00000000" w:rsidR="00000000" w:rsidRPr="00000000">
        <w:rPr>
          <w:rtl w:val="0"/>
        </w:rPr>
        <w:t xml:space="preserve">Flor Minici señala que Costa Rica y España han escrito disculpándose por no poder participar en esta reunión</w:t>
      </w:r>
      <w:r w:rsidDel="00000000" w:rsidR="00000000" w:rsidRPr="00000000">
        <w:rPr>
          <w:rtl w:val="0"/>
        </w:rPr>
        <w:t xml:space="preserve">. Enseguida se presenta cada uno y cada una de las REPPI.</w:t>
      </w: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t xml:space="preserve">Posteriormente la Secretaria Técnica presenta el informe del POA 2022 y la propuesta de POA 2023. </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t xml:space="preserve">Federico Prieto propone que todos y todas se involucren para poder nutrir la Red de Ciudades, en tanto se traduce en la reciprocidad que se establece entre el programa y los países. </w:t>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t xml:space="preserve">Esther Hernández menciona que el CI puede aprobar propuestas por correo electrónico durante el año, para asentar nuevas actividades o ajustes. </w:t>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pPr>
      <w:r w:rsidDel="00000000" w:rsidR="00000000" w:rsidRPr="00000000">
        <w:rPr>
          <w:rtl w:val="0"/>
        </w:rPr>
        <w:t xml:space="preserve">No habiendo más comentarios la Presidente agradece a todos y todas y señala la importancia de apoyar la Red de Ciudades y Gobiernos Locales, así como el Grupo de Trabajo de Sistematización, en vistas de apoyar la formación y fortalecer los gobiernos. Finalmente, menciona que se enviará al POA 2023, aunque si tienen algún comentario para el mejor aprovechamiento podrán enviarlo por correo. En ese sentido, queda incorporado Colombia en el trabajo para la Convocatoria Cenzontle. Comenta según mencionó Marianela que la reunión presencial podría ser en octubre o noviembre en Chile pero podría ser antes según decida el CI y para ello se reciben otras invitaciones para la próxima reunión. </w:t>
      </w:r>
    </w:p>
    <w:p w:rsidR="00000000" w:rsidDel="00000000" w:rsidP="00000000" w:rsidRDefault="00000000" w:rsidRPr="00000000" w14:paraId="0000001C">
      <w:pPr>
        <w:spacing w:line="276" w:lineRule="auto"/>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Acuerdos y compromisos: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numPr>
          <w:ilvl w:val="0"/>
          <w:numId w:val="2"/>
        </w:numPr>
        <w:ind w:left="720" w:hanging="360"/>
        <w:jc w:val="both"/>
        <w:rPr>
          <w:b w:val="1"/>
        </w:rPr>
      </w:pPr>
      <w:r w:rsidDel="00000000" w:rsidR="00000000" w:rsidRPr="00000000">
        <w:rPr>
          <w:b w:val="1"/>
          <w:rtl w:val="0"/>
        </w:rPr>
        <w:t xml:space="preserve">Propuesta POA 2023</w:t>
      </w:r>
    </w:p>
    <w:p w:rsidR="00000000" w:rsidDel="00000000" w:rsidP="00000000" w:rsidRDefault="00000000" w:rsidRPr="00000000" w14:paraId="00000021">
      <w:pPr>
        <w:ind w:left="0" w:firstLine="0"/>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El POA 2022 tenía destinado un total 478.400 USD Y se intenta incrementar en 494.500 USD para el 2023, considerando un pequeño incremento. El total de ejecución para este año es de 61%, mientras que el porcentaje del año anterior fue 52%. Si bien menciona que hubo algunas faltas de ejecución, señala que nos encontramos en el camino de ir aumentando el margen de ejecución.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Luego, menciona los 3 objetivos estratégicos en los que se enmarcan las acciones del programa.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Dentro del OE 1 se propone fortalecer el desarrollo de políticas culturales de base comunitaria 72500 a 825000.</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El OE 2 tuvo un presupuesto total de 275.500 en 2022 y para 2023 286.000. Aquí el incremento se debe mayormente al mayor apoyo a Redes, la cual aumenta su monto e incluye inclusión digital.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El OE 3 pasa de 88.500 USD a 86.000 USD.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La convocatoria de inclusión digital se incluye en Redes, es pertinente ya que se trabaja con las redes como pilar fundamental.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ind w:left="0" w:firstLine="0"/>
        <w:jc w:val="both"/>
        <w:rPr/>
      </w:pPr>
      <w:r w:rsidDel="00000000" w:rsidR="00000000" w:rsidRPr="00000000">
        <w:rPr>
          <w:rtl w:val="0"/>
        </w:rPr>
      </w:r>
    </w:p>
    <w:p w:rsidR="00000000" w:rsidDel="00000000" w:rsidP="00000000" w:rsidRDefault="00000000" w:rsidRPr="00000000" w14:paraId="0000002F">
      <w:pPr>
        <w:numPr>
          <w:ilvl w:val="0"/>
          <w:numId w:val="2"/>
        </w:numPr>
        <w:ind w:left="720" w:hanging="360"/>
        <w:jc w:val="both"/>
        <w:rPr>
          <w:b w:val="1"/>
        </w:rPr>
      </w:pPr>
      <w:r w:rsidDel="00000000" w:rsidR="00000000" w:rsidRPr="00000000">
        <w:rPr>
          <w:b w:val="1"/>
          <w:rtl w:val="0"/>
        </w:rPr>
        <w:t xml:space="preserve">Convocatorias 2022 y 2023</w:t>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ind w:left="0" w:firstLine="0"/>
        <w:jc w:val="both"/>
        <w:rPr/>
      </w:pPr>
      <w:r w:rsidDel="00000000" w:rsidR="00000000" w:rsidRPr="00000000">
        <w:rPr>
          <w:rtl w:val="0"/>
        </w:rPr>
        <w:t xml:space="preserve">Se aprueban las convocatorias y fechas, de acuerdo a lo siguiente .</w:t>
      </w:r>
    </w:p>
    <w:p w:rsidR="00000000" w:rsidDel="00000000" w:rsidP="00000000" w:rsidRDefault="00000000" w:rsidRPr="00000000" w14:paraId="00000032">
      <w:pPr>
        <w:ind w:left="0" w:firstLine="0"/>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Fechas propuestas de convocatorias: </w:t>
      </w:r>
    </w:p>
    <w:p w:rsidR="00000000" w:rsidDel="00000000" w:rsidP="00000000" w:rsidRDefault="00000000" w:rsidRPr="00000000" w14:paraId="00000034">
      <w:pPr>
        <w:numPr>
          <w:ilvl w:val="0"/>
          <w:numId w:val="1"/>
        </w:numPr>
        <w:ind w:left="720" w:hanging="360"/>
        <w:jc w:val="both"/>
        <w:rPr/>
      </w:pPr>
      <w:r w:rsidDel="00000000" w:rsidR="00000000" w:rsidRPr="00000000">
        <w:rPr>
          <w:rtl w:val="0"/>
        </w:rPr>
        <w:t xml:space="preserve">Video: abierta desde mediados de diciembre hasta finales de enero del 2023.</w:t>
      </w:r>
    </w:p>
    <w:p w:rsidR="00000000" w:rsidDel="00000000" w:rsidP="00000000" w:rsidRDefault="00000000" w:rsidRPr="00000000" w14:paraId="00000035">
      <w:pPr>
        <w:numPr>
          <w:ilvl w:val="0"/>
          <w:numId w:val="1"/>
        </w:numPr>
        <w:ind w:left="720" w:hanging="360"/>
        <w:jc w:val="both"/>
        <w:rPr/>
      </w:pPr>
      <w:r w:rsidDel="00000000" w:rsidR="00000000" w:rsidRPr="00000000">
        <w:rPr>
          <w:rtl w:val="0"/>
        </w:rPr>
        <w:t xml:space="preserve">Becas FLACSO: se abre tradicionalmente todos los diciembres, desde el 21 de diciembre al 16 de febrero de 2023.</w:t>
      </w:r>
    </w:p>
    <w:p w:rsidR="00000000" w:rsidDel="00000000" w:rsidP="00000000" w:rsidRDefault="00000000" w:rsidRPr="00000000" w14:paraId="00000036">
      <w:pPr>
        <w:numPr>
          <w:ilvl w:val="0"/>
          <w:numId w:val="1"/>
        </w:numPr>
        <w:ind w:left="720" w:hanging="360"/>
        <w:jc w:val="both"/>
        <w:rPr/>
      </w:pPr>
      <w:r w:rsidDel="00000000" w:rsidR="00000000" w:rsidRPr="00000000">
        <w:rPr>
          <w:rtl w:val="0"/>
        </w:rPr>
        <w:t xml:space="preserve">Redes desde enero hasta el 17 de marzo de 2023. </w:t>
      </w:r>
    </w:p>
    <w:p w:rsidR="00000000" w:rsidDel="00000000" w:rsidP="00000000" w:rsidRDefault="00000000" w:rsidRPr="00000000" w14:paraId="00000037">
      <w:pPr>
        <w:numPr>
          <w:ilvl w:val="0"/>
          <w:numId w:val="1"/>
        </w:numPr>
        <w:ind w:left="720" w:hanging="360"/>
        <w:jc w:val="both"/>
        <w:rPr/>
      </w:pPr>
      <w:r w:rsidDel="00000000" w:rsidR="00000000" w:rsidRPr="00000000">
        <w:rPr>
          <w:rtl w:val="0"/>
        </w:rPr>
        <w:t xml:space="preserve">Lenguas indígenas: se abriría el 21 de febrero y quedará abierta por tres meses, debido a la complejidad de la inscripción de comunidades. </w:t>
      </w:r>
    </w:p>
    <w:p w:rsidR="00000000" w:rsidDel="00000000" w:rsidP="00000000" w:rsidRDefault="00000000" w:rsidRPr="00000000" w14:paraId="00000038">
      <w:pPr>
        <w:numPr>
          <w:ilvl w:val="0"/>
          <w:numId w:val="1"/>
        </w:numPr>
        <w:ind w:left="720" w:hanging="360"/>
        <w:jc w:val="both"/>
        <w:rPr/>
      </w:pPr>
      <w:r w:rsidDel="00000000" w:rsidR="00000000" w:rsidRPr="00000000">
        <w:rPr>
          <w:rtl w:val="0"/>
        </w:rPr>
        <w:t xml:space="preserve">GT de Sistematización: los tiempos de trabajo serán desde febrero a diciembre de 2023. Deberán concretar la red de universidades y la red de políticas públicas. En lugar de abrir una nueva convocatoria se propone fortalecer las acciones del grupo. </w:t>
      </w:r>
    </w:p>
    <w:p w:rsidR="00000000" w:rsidDel="00000000" w:rsidP="00000000" w:rsidRDefault="00000000" w:rsidRPr="00000000" w14:paraId="00000039">
      <w:pPr>
        <w:numPr>
          <w:ilvl w:val="0"/>
          <w:numId w:val="1"/>
        </w:numPr>
        <w:ind w:left="720" w:hanging="360"/>
        <w:jc w:val="both"/>
        <w:rPr/>
      </w:pPr>
      <w:r w:rsidDel="00000000" w:rsidR="00000000" w:rsidRPr="00000000">
        <w:rPr>
          <w:rtl w:val="0"/>
        </w:rPr>
        <w:t xml:space="preserve">Grupo de Participación Social: abierta de abril a mayo para luego tener 8 meses de trabajo. </w:t>
      </w:r>
    </w:p>
    <w:p w:rsidR="00000000" w:rsidDel="00000000" w:rsidP="00000000" w:rsidRDefault="00000000" w:rsidRPr="00000000" w14:paraId="0000003A">
      <w:pPr>
        <w:numPr>
          <w:ilvl w:val="0"/>
          <w:numId w:val="1"/>
        </w:numPr>
        <w:ind w:left="720" w:hanging="360"/>
        <w:jc w:val="both"/>
        <w:rPr/>
      </w:pPr>
      <w:r w:rsidDel="00000000" w:rsidR="00000000" w:rsidRPr="00000000">
        <w:rPr>
          <w:rtl w:val="0"/>
        </w:rPr>
        <w:t xml:space="preserve">Iber Entrelazando experiencias: abierta desde el 18 de mayo al 28 de junio. Luego, para la movilidad: desde 3 de julio al 18 de agosto</w:t>
      </w:r>
    </w:p>
    <w:p w:rsidR="00000000" w:rsidDel="00000000" w:rsidP="00000000" w:rsidRDefault="00000000" w:rsidRPr="00000000" w14:paraId="0000003B">
      <w:pPr>
        <w:numPr>
          <w:ilvl w:val="0"/>
          <w:numId w:val="1"/>
        </w:numPr>
        <w:ind w:left="720" w:hanging="360"/>
        <w:jc w:val="both"/>
        <w:rPr/>
      </w:pPr>
      <w:r w:rsidDel="00000000" w:rsidR="00000000" w:rsidRPr="00000000">
        <w:rPr>
          <w:rtl w:val="0"/>
        </w:rPr>
        <w:t xml:space="preserve">Reconocimiento de PCI: del 8 de junio al 13 de julio. </w:t>
      </w:r>
    </w:p>
    <w:p w:rsidR="00000000" w:rsidDel="00000000" w:rsidP="00000000" w:rsidRDefault="00000000" w:rsidRPr="00000000" w14:paraId="0000003C">
      <w:pPr>
        <w:numPr>
          <w:ilvl w:val="0"/>
          <w:numId w:val="1"/>
        </w:numPr>
        <w:ind w:left="720" w:hanging="360"/>
        <w:jc w:val="both"/>
        <w:rPr/>
      </w:pPr>
      <w:r w:rsidDel="00000000" w:rsidR="00000000" w:rsidRPr="00000000">
        <w:rPr>
          <w:rtl w:val="0"/>
        </w:rPr>
        <w:t xml:space="preserve">Sabores Migrantes: del 26 de septiembre al 11 de noviembre. </w:t>
      </w:r>
    </w:p>
    <w:p w:rsidR="00000000" w:rsidDel="00000000" w:rsidP="00000000" w:rsidRDefault="00000000" w:rsidRPr="00000000" w14:paraId="0000003D">
      <w:pPr>
        <w:ind w:left="720" w:firstLine="0"/>
        <w:jc w:val="both"/>
        <w:rPr/>
      </w:pPr>
      <w:r w:rsidDel="00000000" w:rsidR="00000000" w:rsidRPr="00000000">
        <w:rPr>
          <w:rtl w:val="0"/>
        </w:rPr>
      </w:r>
    </w:p>
    <w:p w:rsidR="00000000" w:rsidDel="00000000" w:rsidP="00000000" w:rsidRDefault="00000000" w:rsidRPr="00000000" w14:paraId="0000003E">
      <w:pPr>
        <w:numPr>
          <w:ilvl w:val="0"/>
          <w:numId w:val="2"/>
        </w:numPr>
        <w:ind w:left="720" w:hanging="360"/>
        <w:jc w:val="both"/>
        <w:rPr>
          <w:b w:val="1"/>
        </w:rPr>
      </w:pPr>
      <w:r w:rsidDel="00000000" w:rsidR="00000000" w:rsidRPr="00000000">
        <w:rPr>
          <w:b w:val="1"/>
          <w:rtl w:val="0"/>
        </w:rPr>
        <w:t xml:space="preserve">Reuniones del Consejo Intergubernamental</w:t>
      </w:r>
    </w:p>
    <w:p w:rsidR="00000000" w:rsidDel="00000000" w:rsidP="00000000" w:rsidRDefault="00000000" w:rsidRPr="00000000" w14:paraId="0000003F">
      <w:pPr>
        <w:ind w:left="720" w:firstLine="0"/>
        <w:jc w:val="both"/>
        <w:rPr/>
      </w:pPr>
      <w:r w:rsidDel="00000000" w:rsidR="00000000" w:rsidRPr="00000000">
        <w:rPr>
          <w:rtl w:val="0"/>
        </w:rPr>
        <w:t xml:space="preserve">Se aprueba la realización presencial del CI en 2023 en Chile.</w:t>
      </w:r>
      <w:r w:rsidDel="00000000" w:rsidR="00000000" w:rsidRPr="00000000">
        <w:rPr>
          <w:rtl w:val="0"/>
        </w:rPr>
      </w:r>
    </w:p>
    <w:p w:rsidR="00000000" w:rsidDel="00000000" w:rsidP="00000000" w:rsidRDefault="00000000" w:rsidRPr="00000000" w14:paraId="00000040">
      <w:pPr>
        <w:spacing w:after="20" w:lineRule="auto"/>
        <w:jc w:val="both"/>
        <w:rPr>
          <w:highlight w:val="white"/>
        </w:rPr>
      </w:pPr>
      <w:r w:rsidDel="00000000" w:rsidR="00000000" w:rsidRPr="00000000">
        <w:rPr>
          <w:rtl w:val="0"/>
        </w:rPr>
      </w:r>
    </w:p>
    <w:p w:rsidR="00000000" w:rsidDel="00000000" w:rsidP="00000000" w:rsidRDefault="00000000" w:rsidRPr="00000000" w14:paraId="00000041">
      <w:pPr>
        <w:spacing w:after="20" w:lineRule="auto"/>
        <w:jc w:val="right"/>
        <w:rPr/>
      </w:pPr>
      <w:r w:rsidDel="00000000" w:rsidR="00000000" w:rsidRPr="00000000">
        <w:rPr>
          <w:rFonts w:ascii="Times New Roman" w:cs="Times New Roman" w:eastAsia="Times New Roman" w:hAnsi="Times New Roman"/>
          <w:rtl w:val="0"/>
        </w:rPr>
        <w:tab/>
      </w:r>
      <w:r w:rsidDel="00000000" w:rsidR="00000000" w:rsidRPr="00000000">
        <w:rPr>
          <w:rtl w:val="0"/>
        </w:rPr>
        <w:t xml:space="preserve">30 de noviembre de 2021</w:t>
      </w:r>
    </w:p>
    <w:sectPr>
      <w:headerReference r:id="rId7" w:type="default"/>
      <w:pgSz w:h="16834" w:w="11909" w:orient="portrait"/>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310640" cy="301752"/>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10640" cy="301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5o9WB1x4UaSGs8nIGITkQZJIPA==">AMUW2mWqsHHSVx361k7X/fOCv+L9Ebt3gJxSygYD6z/91R5mWVTe3fJcNYgDWX6itRPVYgUWSBwBjSyAPaADh7Qv/g7UZvVg/HzySTs6CWN0jCGeYUGQYUM=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