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232863" w14:textId="77777777" w:rsidR="00D70BBD" w:rsidRPr="00961D27" w:rsidRDefault="00F71D04" w:rsidP="00A63157">
      <w:pPr>
        <w:pStyle w:val="Normal1"/>
        <w:ind w:right="9"/>
        <w:jc w:val="center"/>
        <w:rPr>
          <w:color w:val="auto"/>
          <w:lang w:val="es-ES_tradnl"/>
        </w:rPr>
      </w:pPr>
      <w:r w:rsidRPr="00961D27">
        <w:rPr>
          <w:b/>
          <w:smallCaps/>
          <w:color w:val="auto"/>
          <w:lang w:val="es-ES_tradnl"/>
        </w:rPr>
        <w:t>BASES DE PARTICIPACIÓN</w:t>
      </w:r>
    </w:p>
    <w:p w14:paraId="67D136FA" w14:textId="77777777" w:rsidR="00D70BBD" w:rsidRPr="00961D27" w:rsidRDefault="00F71D04" w:rsidP="00A63157">
      <w:pPr>
        <w:pStyle w:val="Normal1"/>
        <w:tabs>
          <w:tab w:val="center" w:pos="4320"/>
          <w:tab w:val="left" w:pos="6288"/>
        </w:tabs>
        <w:ind w:right="9"/>
        <w:jc w:val="center"/>
        <w:rPr>
          <w:color w:val="auto"/>
          <w:lang w:val="es-ES_tradnl"/>
        </w:rPr>
      </w:pPr>
      <w:r w:rsidRPr="00961D27">
        <w:rPr>
          <w:b/>
          <w:color w:val="auto"/>
          <w:lang w:val="es-ES_tradnl"/>
        </w:rPr>
        <w:t>PUNTOS DE CULTURA</w:t>
      </w:r>
    </w:p>
    <w:p w14:paraId="60370CEE" w14:textId="6505A6D9" w:rsidR="00D70BBD" w:rsidRPr="00961D27" w:rsidRDefault="00F71D04" w:rsidP="00A63157">
      <w:pPr>
        <w:pStyle w:val="Normal1"/>
        <w:ind w:right="9"/>
        <w:jc w:val="center"/>
        <w:rPr>
          <w:color w:val="auto"/>
          <w:lang w:val="es-ES_tradnl"/>
        </w:rPr>
      </w:pPr>
      <w:r w:rsidRPr="00961D27">
        <w:rPr>
          <w:b/>
          <w:smallCaps/>
          <w:color w:val="auto"/>
          <w:lang w:val="es-ES_tradnl"/>
        </w:rPr>
        <w:t>CONVOCATORIA 2017</w:t>
      </w:r>
      <w:r w:rsidR="004F7AAE" w:rsidRPr="00961D27">
        <w:rPr>
          <w:b/>
          <w:smallCaps/>
          <w:color w:val="auto"/>
          <w:lang w:val="es-ES_tradnl"/>
        </w:rPr>
        <w:t>-2018</w:t>
      </w:r>
      <w:r w:rsidR="00637323" w:rsidRPr="00961D27">
        <w:rPr>
          <w:b/>
          <w:smallCaps/>
          <w:color w:val="auto"/>
          <w:lang w:val="es-ES_tradnl"/>
        </w:rPr>
        <w:t xml:space="preserve"> </w:t>
      </w:r>
    </w:p>
    <w:p w14:paraId="3AF7E6D2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28BA99BE" w14:textId="5BE90F2B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La Dirección de Cultura del Ministerio de Cultura y Juventud abre la convocatoria del</w:t>
      </w:r>
      <w:r w:rsidR="00F52055" w:rsidRPr="00961D27">
        <w:rPr>
          <w:color w:val="auto"/>
          <w:lang w:val="es-ES_tradnl"/>
        </w:rPr>
        <w:t xml:space="preserve"> </w:t>
      </w:r>
      <w:r w:rsidRPr="00961D27">
        <w:rPr>
          <w:color w:val="auto"/>
          <w:lang w:val="es-ES_tradnl"/>
        </w:rPr>
        <w:t>Fondo Puntos de Cultura, un programa de estímulos y sinergias orientado al fortalecimiento</w:t>
      </w:r>
      <w:r w:rsidR="00F52055" w:rsidRPr="00961D27">
        <w:rPr>
          <w:color w:val="auto"/>
          <w:lang w:val="es-ES_tradnl"/>
        </w:rPr>
        <w:t xml:space="preserve"> </w:t>
      </w:r>
      <w:r w:rsidRPr="00961D27">
        <w:rPr>
          <w:color w:val="auto"/>
          <w:lang w:val="es-ES_tradnl"/>
        </w:rPr>
        <w:t>de organizaciones, redes, iniciativas colectivas y espacios socio culturales vinculados con la</w:t>
      </w:r>
      <w:r w:rsidR="00F52055" w:rsidRPr="00961D27">
        <w:rPr>
          <w:color w:val="auto"/>
          <w:lang w:val="es-ES_tradnl"/>
        </w:rPr>
        <w:t xml:space="preserve"> </w:t>
      </w:r>
      <w:r w:rsidRPr="00961D27">
        <w:rPr>
          <w:color w:val="auto"/>
          <w:lang w:val="es-ES_tradnl"/>
        </w:rPr>
        <w:t xml:space="preserve">promoción de la diversidad cultural, la economía social solidaria y la salvaguarda del patrimonio cultural y natural, que apoyará estas iniciativas mediante un fondo </w:t>
      </w:r>
      <w:proofErr w:type="spellStart"/>
      <w:r w:rsidRPr="00961D27">
        <w:rPr>
          <w:color w:val="auto"/>
          <w:lang w:val="es-ES_tradnl"/>
        </w:rPr>
        <w:t>concursable</w:t>
      </w:r>
      <w:proofErr w:type="spellEnd"/>
      <w:r w:rsidR="00637323" w:rsidRPr="00961D27">
        <w:rPr>
          <w:color w:val="auto"/>
          <w:lang w:val="es-ES_tradnl"/>
        </w:rPr>
        <w:t xml:space="preserve"> </w:t>
      </w:r>
      <w:r w:rsidRPr="00961D27">
        <w:rPr>
          <w:color w:val="auto"/>
          <w:lang w:val="es-ES_tradnl"/>
        </w:rPr>
        <w:t>y espacios de encuentro.</w:t>
      </w:r>
    </w:p>
    <w:p w14:paraId="3BA204C4" w14:textId="77777777" w:rsidR="00AD6FBD" w:rsidRPr="00961D27" w:rsidRDefault="00AD6F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7A9B3717" w14:textId="04E49807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La convocatoria se extiende del </w:t>
      </w:r>
      <w:r w:rsidR="004F7AAE" w:rsidRPr="00961D27">
        <w:rPr>
          <w:b/>
          <w:color w:val="auto"/>
          <w:lang w:val="es-ES_tradnl"/>
        </w:rPr>
        <w:t xml:space="preserve">3 </w:t>
      </w:r>
      <w:r w:rsidRPr="00961D27">
        <w:rPr>
          <w:b/>
          <w:color w:val="auto"/>
          <w:lang w:val="es-ES_tradnl"/>
        </w:rPr>
        <w:t>de</w:t>
      </w:r>
      <w:r w:rsidR="004F7AAE" w:rsidRPr="00961D27">
        <w:rPr>
          <w:b/>
          <w:color w:val="auto"/>
          <w:lang w:val="es-ES_tradnl"/>
        </w:rPr>
        <w:t xml:space="preserve"> abril</w:t>
      </w:r>
      <w:r w:rsidRPr="00961D27">
        <w:rPr>
          <w:b/>
          <w:color w:val="auto"/>
          <w:lang w:val="es-ES_tradnl"/>
        </w:rPr>
        <w:t xml:space="preserve"> al </w:t>
      </w:r>
      <w:r w:rsidR="004F7AAE" w:rsidRPr="00961D27">
        <w:rPr>
          <w:b/>
          <w:color w:val="auto"/>
          <w:lang w:val="es-ES_tradnl"/>
        </w:rPr>
        <w:t xml:space="preserve">30 </w:t>
      </w:r>
      <w:r w:rsidRPr="00961D27">
        <w:rPr>
          <w:b/>
          <w:color w:val="auto"/>
          <w:lang w:val="es-ES_tradnl"/>
        </w:rPr>
        <w:t>de</w:t>
      </w:r>
      <w:r w:rsidR="004F7AAE" w:rsidRPr="00961D27">
        <w:rPr>
          <w:b/>
          <w:color w:val="auto"/>
          <w:lang w:val="es-ES_tradnl"/>
        </w:rPr>
        <w:t xml:space="preserve"> junio</w:t>
      </w:r>
      <w:r w:rsidRPr="00961D27">
        <w:rPr>
          <w:b/>
          <w:color w:val="auto"/>
          <w:lang w:val="es-ES_tradnl"/>
        </w:rPr>
        <w:t xml:space="preserve"> del año </w:t>
      </w:r>
      <w:r w:rsidR="004F7AAE" w:rsidRPr="00961D27">
        <w:rPr>
          <w:b/>
          <w:color w:val="auto"/>
          <w:lang w:val="es-ES_tradnl"/>
        </w:rPr>
        <w:t>2017</w:t>
      </w:r>
      <w:r w:rsidRPr="00961D27">
        <w:rPr>
          <w:b/>
          <w:color w:val="auto"/>
          <w:lang w:val="es-ES_tradnl"/>
        </w:rPr>
        <w:t>.</w:t>
      </w:r>
      <w:r w:rsidRPr="00961D27">
        <w:rPr>
          <w:color w:val="auto"/>
          <w:lang w:val="es-ES_tradnl"/>
        </w:rPr>
        <w:t xml:space="preserve"> El reglamento y el formulario de presentación de proyectos del Programa Puntos de Cultura están disponibles en el sitio web de la Dirección de Cultura: </w:t>
      </w:r>
      <w:hyperlink r:id="rId8">
        <w:r w:rsidRPr="00961D27">
          <w:rPr>
            <w:color w:val="auto"/>
            <w:u w:val="single"/>
            <w:lang w:val="es-ES_tradnl"/>
          </w:rPr>
          <w:t>www.dircultura.go.cr</w:t>
        </w:r>
      </w:hyperlink>
      <w:r w:rsidR="00210FA2" w:rsidRPr="00961D27">
        <w:rPr>
          <w:rStyle w:val="FootnoteReference"/>
          <w:color w:val="auto"/>
          <w:u w:val="single"/>
          <w:lang w:val="es-ES_tradnl"/>
        </w:rPr>
        <w:footnoteReference w:id="1"/>
      </w:r>
      <w:hyperlink r:id="rId9"/>
    </w:p>
    <w:p w14:paraId="2F9D6B3C" w14:textId="77777777" w:rsidR="00D70BBD" w:rsidRPr="00961D27" w:rsidRDefault="00D11DF2" w:rsidP="00A63157">
      <w:pPr>
        <w:pStyle w:val="Normal1"/>
        <w:ind w:right="9"/>
        <w:jc w:val="both"/>
        <w:rPr>
          <w:color w:val="auto"/>
          <w:lang w:val="es-ES_tradnl"/>
        </w:rPr>
      </w:pPr>
      <w:hyperlink r:id="rId10"/>
    </w:p>
    <w:p w14:paraId="207C528B" w14:textId="09D4F7EF" w:rsidR="00D70BBD" w:rsidRPr="00961D27" w:rsidRDefault="00D11DF2" w:rsidP="00A63157">
      <w:pPr>
        <w:pStyle w:val="Normal1"/>
        <w:ind w:right="9"/>
        <w:rPr>
          <w:color w:val="auto"/>
          <w:lang w:val="es-ES_tradnl"/>
        </w:rPr>
      </w:pPr>
      <w:hyperlink r:id="rId11"/>
      <w:r w:rsidR="00F71D04" w:rsidRPr="00961D27">
        <w:rPr>
          <w:b/>
          <w:color w:val="auto"/>
          <w:lang w:val="es-ES_tradnl"/>
        </w:rPr>
        <w:t>REQUISITOS PARA PARTICIPAR:</w:t>
      </w:r>
    </w:p>
    <w:p w14:paraId="5C77611B" w14:textId="77777777" w:rsidR="00D70BBD" w:rsidRPr="00961D27" w:rsidRDefault="00D70BBD" w:rsidP="00A63157">
      <w:pPr>
        <w:pStyle w:val="Normal1"/>
        <w:ind w:right="9"/>
        <w:rPr>
          <w:color w:val="auto"/>
          <w:lang w:val="es-ES_tradnl"/>
        </w:rPr>
      </w:pPr>
    </w:p>
    <w:p w14:paraId="6AD53501" w14:textId="4A383CAD" w:rsidR="00D70BBD" w:rsidRPr="00961D27" w:rsidRDefault="004F7AAE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1. </w:t>
      </w:r>
      <w:r w:rsidR="00F71D04" w:rsidRPr="00961D27">
        <w:rPr>
          <w:color w:val="auto"/>
          <w:lang w:val="es-ES_tradnl"/>
        </w:rPr>
        <w:t>Pueden participar organizaciones sin fines de lucro legalmente constituidas en el Registro Público Nacional:</w:t>
      </w:r>
    </w:p>
    <w:p w14:paraId="28AE3BA7" w14:textId="77777777" w:rsidR="003B2064" w:rsidRPr="00961D27" w:rsidRDefault="003B2064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3F332E8A" w14:textId="29C8F40E" w:rsidR="003B2064" w:rsidRPr="00961D27" w:rsidRDefault="003B2064" w:rsidP="003B2064">
      <w:pPr>
        <w:pStyle w:val="Normal1"/>
        <w:numPr>
          <w:ilvl w:val="0"/>
          <w:numId w:val="18"/>
        </w:numPr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Asociaciones</w:t>
      </w:r>
    </w:p>
    <w:p w14:paraId="298D38CE" w14:textId="5B035B79" w:rsidR="003B2064" w:rsidRPr="00961D27" w:rsidRDefault="003B2064" w:rsidP="003B2064">
      <w:pPr>
        <w:pStyle w:val="Normal1"/>
        <w:numPr>
          <w:ilvl w:val="0"/>
          <w:numId w:val="18"/>
        </w:numPr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Fundaciones </w:t>
      </w:r>
    </w:p>
    <w:p w14:paraId="1D477FED" w14:textId="634F27FA" w:rsidR="003B2064" w:rsidRPr="00961D27" w:rsidRDefault="003B2064" w:rsidP="003B2064">
      <w:pPr>
        <w:pStyle w:val="Normal1"/>
        <w:numPr>
          <w:ilvl w:val="0"/>
          <w:numId w:val="18"/>
        </w:numPr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Sociedades civiles sin fines de lucro</w:t>
      </w:r>
    </w:p>
    <w:p w14:paraId="2AD90986" w14:textId="213F8D85" w:rsidR="003B2064" w:rsidRPr="00961D27" w:rsidRDefault="003B2064" w:rsidP="003B2064">
      <w:pPr>
        <w:pStyle w:val="Normal1"/>
        <w:numPr>
          <w:ilvl w:val="0"/>
          <w:numId w:val="18"/>
        </w:numPr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Asociaciones de Desarrollo (no se requiere “idoneidad” para el manejo de fondos públicos)</w:t>
      </w:r>
    </w:p>
    <w:p w14:paraId="5B1A7677" w14:textId="59FDC49B" w:rsidR="003B2064" w:rsidRPr="00961D27" w:rsidRDefault="003B2064" w:rsidP="003B2064">
      <w:pPr>
        <w:pStyle w:val="Normal1"/>
        <w:numPr>
          <w:ilvl w:val="0"/>
          <w:numId w:val="18"/>
        </w:numPr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Juntas de Educación, Salud, etc.</w:t>
      </w:r>
    </w:p>
    <w:p w14:paraId="5440EE2B" w14:textId="5E0D5B7F" w:rsidR="003B2064" w:rsidRPr="00961D27" w:rsidRDefault="003B2064" w:rsidP="003B2064">
      <w:pPr>
        <w:pStyle w:val="Normal1"/>
        <w:numPr>
          <w:ilvl w:val="0"/>
          <w:numId w:val="18"/>
        </w:numPr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Cooperativas autogestionarias vinculadas con temáticas culturales</w:t>
      </w:r>
    </w:p>
    <w:p w14:paraId="58CA69FB" w14:textId="77777777" w:rsidR="00D70BBD" w:rsidRPr="00961D27" w:rsidRDefault="00D70BBD" w:rsidP="00A63157">
      <w:pPr>
        <w:pStyle w:val="Normal1"/>
        <w:ind w:left="1440" w:right="9"/>
        <w:rPr>
          <w:color w:val="auto"/>
          <w:lang w:val="es-ES_tradnl"/>
        </w:rPr>
      </w:pPr>
    </w:p>
    <w:p w14:paraId="7BB48A72" w14:textId="536005A3" w:rsidR="00961D27" w:rsidRPr="000126D9" w:rsidRDefault="004F7AAE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2. </w:t>
      </w:r>
      <w:r w:rsidR="00F71D04" w:rsidRPr="00961D27">
        <w:rPr>
          <w:color w:val="auto"/>
          <w:lang w:val="es-ES_tradnl"/>
        </w:rPr>
        <w:t xml:space="preserve">Las organizaciones interesadas deben tener </w:t>
      </w:r>
      <w:r w:rsidR="00F52055" w:rsidRPr="00961D27">
        <w:rPr>
          <w:color w:val="auto"/>
          <w:lang w:val="es-ES_tradnl"/>
        </w:rPr>
        <w:t xml:space="preserve">su personería jurídica </w:t>
      </w:r>
      <w:r w:rsidR="00F71D04" w:rsidRPr="00961D27">
        <w:rPr>
          <w:color w:val="auto"/>
          <w:lang w:val="es-ES_tradnl"/>
        </w:rPr>
        <w:t xml:space="preserve">al día y debidamente inscrita en el Registro Público correspondiente. </w:t>
      </w:r>
      <w:r w:rsidR="00F71D04" w:rsidRPr="000126D9">
        <w:rPr>
          <w:color w:val="auto"/>
          <w:lang w:val="es-ES_tradnl"/>
        </w:rPr>
        <w:t>Esto incluye los nombramientos de la junta directiva, que también deben estar vigentes.</w:t>
      </w:r>
      <w:r w:rsidR="00F02ECB" w:rsidRPr="000126D9">
        <w:rPr>
          <w:color w:val="auto"/>
          <w:lang w:val="es-ES_tradnl"/>
        </w:rPr>
        <w:t xml:space="preserve"> </w:t>
      </w:r>
    </w:p>
    <w:p w14:paraId="68509BA5" w14:textId="1BFA2D2C" w:rsidR="00D70BBD" w:rsidRPr="00961D27" w:rsidRDefault="000B0271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u w:val="single"/>
          <w:lang w:val="es-ES_tradnl"/>
        </w:rPr>
        <w:t>Nota:</w:t>
      </w:r>
      <w:r w:rsidRPr="00961D27">
        <w:rPr>
          <w:color w:val="auto"/>
          <w:lang w:val="es-ES_tradnl"/>
        </w:rPr>
        <w:t xml:space="preserve"> </w:t>
      </w:r>
      <w:r w:rsidR="00F02ECB" w:rsidRPr="00961D27">
        <w:rPr>
          <w:color w:val="auto"/>
          <w:lang w:val="es-ES_tradnl"/>
        </w:rPr>
        <w:t>En caso de resultar seleccionadas, l</w:t>
      </w:r>
      <w:r w:rsidR="004F7AAE" w:rsidRPr="00961D27">
        <w:rPr>
          <w:color w:val="auto"/>
          <w:lang w:val="es-ES_tradnl"/>
        </w:rPr>
        <w:t xml:space="preserve">as </w:t>
      </w:r>
      <w:r w:rsidR="00F02ECB" w:rsidRPr="00961D27">
        <w:rPr>
          <w:color w:val="auto"/>
          <w:lang w:val="es-ES_tradnl"/>
        </w:rPr>
        <w:t xml:space="preserve">organizaciones </w:t>
      </w:r>
      <w:r w:rsidR="004F7AAE" w:rsidRPr="00961D27">
        <w:rPr>
          <w:color w:val="auto"/>
          <w:lang w:val="es-ES_tradnl"/>
        </w:rPr>
        <w:t>cuy</w:t>
      </w:r>
      <w:r w:rsidR="00F02ECB" w:rsidRPr="00961D27">
        <w:rPr>
          <w:color w:val="auto"/>
          <w:lang w:val="es-ES_tradnl"/>
        </w:rPr>
        <w:t>as personerías</w:t>
      </w:r>
      <w:r w:rsidR="004F7AAE" w:rsidRPr="00961D27">
        <w:rPr>
          <w:color w:val="auto"/>
          <w:lang w:val="es-ES_tradnl"/>
        </w:rPr>
        <w:t xml:space="preserve"> </w:t>
      </w:r>
      <w:r w:rsidR="00F02ECB" w:rsidRPr="00961D27">
        <w:rPr>
          <w:color w:val="auto"/>
          <w:lang w:val="es-ES_tradnl"/>
        </w:rPr>
        <w:t xml:space="preserve">venzan </w:t>
      </w:r>
      <w:r w:rsidR="004F7AAE" w:rsidRPr="00961D27">
        <w:rPr>
          <w:color w:val="auto"/>
          <w:lang w:val="es-ES_tradnl"/>
        </w:rPr>
        <w:t>entre los meses de julio a diciembre del 2017 deberán aportar</w:t>
      </w:r>
      <w:r w:rsidR="00F02ECB" w:rsidRPr="00961D27">
        <w:rPr>
          <w:color w:val="auto"/>
          <w:lang w:val="es-ES_tradnl"/>
        </w:rPr>
        <w:t xml:space="preserve"> </w:t>
      </w:r>
      <w:r w:rsidR="004F7AAE" w:rsidRPr="00961D27">
        <w:rPr>
          <w:color w:val="auto"/>
          <w:lang w:val="es-ES_tradnl"/>
        </w:rPr>
        <w:t>la documentación correspondiente de actualización de la personería una vez que sea solicitada por la administración y dentro de los plazos que la misma establezca. Este proceso será responsabilidad única del postulante</w:t>
      </w:r>
      <w:r w:rsidR="00DF68E1" w:rsidRPr="00961D27">
        <w:rPr>
          <w:color w:val="auto"/>
          <w:lang w:val="es-ES_tradnl"/>
        </w:rPr>
        <w:t xml:space="preserve"> y una condición para la adjudicación del fondo</w:t>
      </w:r>
      <w:r w:rsidR="004F7AAE" w:rsidRPr="00961D27">
        <w:rPr>
          <w:color w:val="auto"/>
          <w:lang w:val="es-ES_tradnl"/>
        </w:rPr>
        <w:t xml:space="preserve">. </w:t>
      </w:r>
    </w:p>
    <w:p w14:paraId="090669CF" w14:textId="77777777" w:rsidR="009140BE" w:rsidRPr="00961D27" w:rsidRDefault="009140BE" w:rsidP="00A63157">
      <w:pPr>
        <w:pStyle w:val="Normal1"/>
        <w:ind w:right="9"/>
        <w:rPr>
          <w:color w:val="auto"/>
          <w:lang w:val="es-ES_tradnl"/>
        </w:rPr>
      </w:pPr>
    </w:p>
    <w:p w14:paraId="0AA77736" w14:textId="77777777" w:rsidR="00D70BBD" w:rsidRPr="00961D27" w:rsidRDefault="00F71D04" w:rsidP="00A63157">
      <w:pPr>
        <w:pStyle w:val="Normal1"/>
        <w:ind w:right="9"/>
        <w:rPr>
          <w:color w:val="auto"/>
          <w:lang w:val="es-ES_tradnl"/>
        </w:rPr>
      </w:pPr>
      <w:r w:rsidRPr="00961D27">
        <w:rPr>
          <w:b/>
          <w:color w:val="auto"/>
          <w:lang w:val="es-ES_tradnl"/>
        </w:rPr>
        <w:t>PROHIBICIONES PARA LA PARTICIPACIÓN:</w:t>
      </w:r>
    </w:p>
    <w:p w14:paraId="5595153A" w14:textId="77777777" w:rsidR="00D70BBD" w:rsidRPr="00961D27" w:rsidRDefault="00D70BBD" w:rsidP="00A63157">
      <w:pPr>
        <w:pStyle w:val="Normal1"/>
        <w:ind w:right="9"/>
        <w:jc w:val="center"/>
        <w:rPr>
          <w:color w:val="auto"/>
          <w:lang w:val="es-ES_tradnl"/>
        </w:rPr>
      </w:pPr>
    </w:p>
    <w:p w14:paraId="535C3E44" w14:textId="2C996EFE" w:rsidR="00D70BBD" w:rsidRPr="00961D27" w:rsidRDefault="00DF68E1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No podrán </w:t>
      </w:r>
      <w:r w:rsidR="00F71D04" w:rsidRPr="00961D27">
        <w:rPr>
          <w:color w:val="auto"/>
          <w:lang w:val="es-ES_tradnl"/>
        </w:rPr>
        <w:t xml:space="preserve">optar por el Fondo de Puntos de Cultura </w:t>
      </w:r>
      <w:r w:rsidRPr="00961D27">
        <w:rPr>
          <w:color w:val="auto"/>
          <w:lang w:val="es-ES_tradnl"/>
        </w:rPr>
        <w:t>en la presente convocatoria</w:t>
      </w:r>
      <w:r w:rsidR="00F71D04" w:rsidRPr="00961D27">
        <w:rPr>
          <w:color w:val="auto"/>
          <w:lang w:val="es-ES_tradnl"/>
        </w:rPr>
        <w:t xml:space="preserve">: </w:t>
      </w:r>
    </w:p>
    <w:p w14:paraId="14CD9BA2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2ED86307" w14:textId="0FC2A903" w:rsidR="00D70BBD" w:rsidRPr="00961D27" w:rsidRDefault="00F71D04" w:rsidP="00A63157">
      <w:pPr>
        <w:pStyle w:val="Normal1"/>
        <w:numPr>
          <w:ilvl w:val="0"/>
          <w:numId w:val="9"/>
        </w:numPr>
        <w:ind w:right="9" w:hanging="357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Las organizaciones cuya personería jurídica no se encuentre al día y debidamente inscrita en el Registro Público correspondiente. </w:t>
      </w:r>
      <w:r w:rsidRPr="000126D9">
        <w:rPr>
          <w:color w:val="auto"/>
          <w:lang w:val="es-ES_tradnl"/>
        </w:rPr>
        <w:t>Esto incluye los nombramientos de la junta directiva, que también deben estar vigentes</w:t>
      </w:r>
      <w:r w:rsidR="004F7AAE" w:rsidRPr="000126D9">
        <w:rPr>
          <w:color w:val="auto"/>
          <w:lang w:val="es-ES_tradnl"/>
        </w:rPr>
        <w:t xml:space="preserve"> y las personerías cuyo proceso de actualización no se cumpla dentro de los plazos establecidos.</w:t>
      </w:r>
      <w:r w:rsidR="004F7AAE" w:rsidRPr="00961D27">
        <w:rPr>
          <w:color w:val="auto"/>
          <w:lang w:val="es-ES_tradnl"/>
        </w:rPr>
        <w:t xml:space="preserve"> </w:t>
      </w:r>
    </w:p>
    <w:p w14:paraId="3E5BE0D4" w14:textId="77777777" w:rsidR="00D70BBD" w:rsidRPr="00961D27" w:rsidRDefault="00F71D04" w:rsidP="00A63157">
      <w:pPr>
        <w:pStyle w:val="Normal1"/>
        <w:numPr>
          <w:ilvl w:val="0"/>
          <w:numId w:val="9"/>
        </w:numPr>
        <w:ind w:right="9" w:hanging="360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Las organizaciones con fines de lucro, salvo las cooperativas autogestionarias con fines culturales.</w:t>
      </w:r>
    </w:p>
    <w:p w14:paraId="65CD0453" w14:textId="77777777" w:rsidR="00D70BBD" w:rsidRPr="00961D27" w:rsidRDefault="00F71D04" w:rsidP="00A63157">
      <w:pPr>
        <w:pStyle w:val="Normal1"/>
        <w:numPr>
          <w:ilvl w:val="0"/>
          <w:numId w:val="9"/>
        </w:numPr>
        <w:ind w:right="9" w:hanging="360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Las organizaciones que se encuentren en mora o hayan incumplido en alguno de los tres años anteriores, las obligaciones derivadas de la asignación de beneficios de alguno de los programas de becas o fondos de apoyo de proyectos culturales del Ministerio de Cultura y Juventud o sus órganos desconcentrados.</w:t>
      </w:r>
    </w:p>
    <w:p w14:paraId="052BBFCB" w14:textId="77777777" w:rsidR="00D70BBD" w:rsidRPr="00961D27" w:rsidRDefault="00F71D04" w:rsidP="00A63157">
      <w:pPr>
        <w:pStyle w:val="Normal1"/>
        <w:numPr>
          <w:ilvl w:val="0"/>
          <w:numId w:val="9"/>
        </w:numPr>
        <w:ind w:right="9" w:hanging="360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Las organizaciones a las que pertenezcan los funcionarios del Ministerio de Cultura y Juventud, encargados de la selección, coordinación o fiscalización del programa, o sus parientes hasta el segundo grado de consanguinidad o afinidad.</w:t>
      </w:r>
    </w:p>
    <w:p w14:paraId="7A6987D7" w14:textId="77777777" w:rsidR="00D70BBD" w:rsidRPr="00961D27" w:rsidRDefault="00F71D04" w:rsidP="00A63157">
      <w:pPr>
        <w:pStyle w:val="Normal1"/>
        <w:numPr>
          <w:ilvl w:val="0"/>
          <w:numId w:val="9"/>
        </w:numPr>
        <w:ind w:right="9" w:hanging="360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Las organizaciones a las que pertenezca alguno de los miembros de la Comisión Seleccionadora, los funcionarios de la Dirección de Cultura o sus parientes hasta el segundo grado de consanguinidad o afinidad. </w:t>
      </w:r>
    </w:p>
    <w:p w14:paraId="0611C43C" w14:textId="2AE3C4E6" w:rsidR="001038EB" w:rsidRPr="00961D27" w:rsidRDefault="001038EB" w:rsidP="001038EB">
      <w:pPr>
        <w:pStyle w:val="Normal1"/>
        <w:numPr>
          <w:ilvl w:val="0"/>
          <w:numId w:val="9"/>
        </w:numPr>
        <w:ind w:right="9" w:hanging="360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Las organizaciones que estén ejecutando algún proyecto en alguno de los programas de becas o fondos de apoyo de proyectos culturales o proyecto de la Dirección de Cultura del Ministerio de Cultura y Juventud, o sus órganos desconcentrados.  </w:t>
      </w:r>
    </w:p>
    <w:p w14:paraId="6BF7E680" w14:textId="77777777" w:rsidR="00D70BBD" w:rsidRPr="00961D27" w:rsidRDefault="00F71D04" w:rsidP="00A63157">
      <w:pPr>
        <w:pStyle w:val="Normal1"/>
        <w:numPr>
          <w:ilvl w:val="0"/>
          <w:numId w:val="9"/>
        </w:numPr>
        <w:ind w:right="9" w:hanging="360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Los contratistas que se encuentren prestando algún servicio, debidamente formalizado por las vías de la contratación administrativa, a la Dirección de Cultura.</w:t>
      </w:r>
    </w:p>
    <w:p w14:paraId="2052ADCB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1EE210CD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61AB49F5" w14:textId="39DA85A6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b/>
          <w:color w:val="auto"/>
          <w:lang w:val="es-ES_tradnl"/>
        </w:rPr>
        <w:t xml:space="preserve">PROCEDIMIENTO PARA PARTICIPAR </w:t>
      </w:r>
    </w:p>
    <w:p w14:paraId="034132C5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77455F38" w14:textId="04717D6B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Las organizaciones interesadas en participar del concurso deberán entregar </w:t>
      </w:r>
      <w:r w:rsidRPr="00961D27">
        <w:rPr>
          <w:b/>
          <w:color w:val="auto"/>
          <w:lang w:val="es-ES_tradnl"/>
        </w:rPr>
        <w:t>DOS COPIAS IMPRESAS Y U</w:t>
      </w:r>
      <w:r w:rsidR="004F7AAE" w:rsidRPr="00961D27">
        <w:rPr>
          <w:b/>
          <w:color w:val="auto"/>
          <w:lang w:val="es-ES_tradnl"/>
        </w:rPr>
        <w:t>NA LLAVE USB</w:t>
      </w:r>
      <w:r w:rsidRPr="00961D27">
        <w:rPr>
          <w:b/>
          <w:color w:val="auto"/>
          <w:lang w:val="es-ES_tradnl"/>
        </w:rPr>
        <w:t xml:space="preserve"> </w:t>
      </w:r>
      <w:r w:rsidRPr="00961D27">
        <w:rPr>
          <w:color w:val="auto"/>
          <w:lang w:val="es-ES_tradnl"/>
        </w:rPr>
        <w:t xml:space="preserve">con la siguiente información: (NOTA: La información en </w:t>
      </w:r>
      <w:r w:rsidR="004F7AAE" w:rsidRPr="00961D27">
        <w:rPr>
          <w:color w:val="auto"/>
          <w:lang w:val="es-ES_tradnl"/>
        </w:rPr>
        <w:t>la llave USB</w:t>
      </w:r>
      <w:r w:rsidRPr="00961D27">
        <w:rPr>
          <w:color w:val="auto"/>
          <w:lang w:val="es-ES_tradnl"/>
        </w:rPr>
        <w:t xml:space="preserve"> debe venir ordenada en carpetas y nombradas como se muestra a continuación. No se aceptarán Mini CD ni </w:t>
      </w:r>
      <w:r w:rsidR="004F7AAE" w:rsidRPr="00961D27">
        <w:rPr>
          <w:color w:val="auto"/>
          <w:lang w:val="es-ES_tradnl"/>
        </w:rPr>
        <w:t>discos compactos</w:t>
      </w:r>
      <w:r w:rsidRPr="00961D27">
        <w:rPr>
          <w:color w:val="auto"/>
          <w:lang w:val="es-ES_tradnl"/>
        </w:rPr>
        <w:t>)</w:t>
      </w:r>
    </w:p>
    <w:p w14:paraId="3B62D544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599C6E17" w14:textId="0BE279EE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Los documentos deberán ser entregados en las oficinas de la Dirección de Cultura o bien enviarlas mediante Correos de Costa Rica a la siguiente dirección física: Centro Nacional de la Cultura (CENAC), Antigua Fábrica Nacional de Licores, Av. 3 y 7, Calles 11 y 15. Costado oeste del Parque España, San</w:t>
      </w:r>
      <w:r w:rsidR="00637323" w:rsidRPr="00961D27">
        <w:rPr>
          <w:color w:val="auto"/>
          <w:lang w:val="es-ES_tradnl"/>
        </w:rPr>
        <w:t xml:space="preserve"> José.</w:t>
      </w:r>
    </w:p>
    <w:p w14:paraId="613840C5" w14:textId="77777777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 </w:t>
      </w:r>
    </w:p>
    <w:p w14:paraId="4619AC4B" w14:textId="10E520EE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lastRenderedPageBreak/>
        <w:t>Las fechas y horarios específicos para la recepción de formularios en versión física se darán a conocer por medio del sitio web de la Dirección de Cultura y su página en Facebook a principios de junio de 201</w:t>
      </w:r>
      <w:r w:rsidR="004F7AAE" w:rsidRPr="00961D27">
        <w:rPr>
          <w:color w:val="auto"/>
          <w:lang w:val="es-ES_tradnl"/>
        </w:rPr>
        <w:t>7</w:t>
      </w:r>
      <w:r w:rsidRPr="00961D27">
        <w:rPr>
          <w:color w:val="auto"/>
          <w:lang w:val="es-ES_tradnl"/>
        </w:rPr>
        <w:t>. Para quienes envíen los formularios vía Correos de Costa Rica, podrán hacerlo a más tardar en la fecha de cierre de la convocatoria (formularios con fechas marcadas en sobre posteriores al cierre, no serán recibidos).</w:t>
      </w:r>
    </w:p>
    <w:p w14:paraId="61F39435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5889A2B9" w14:textId="412D00A2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Para postular</w:t>
      </w:r>
      <w:r w:rsidR="004F7AAE" w:rsidRPr="00961D27">
        <w:rPr>
          <w:color w:val="auto"/>
          <w:lang w:val="es-ES_tradnl"/>
        </w:rPr>
        <w:t xml:space="preserve"> se deberá presentar lo siguiente: </w:t>
      </w:r>
    </w:p>
    <w:p w14:paraId="33347B82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7F72FE11" w14:textId="5E2A8FD8" w:rsidR="00D70BBD" w:rsidRPr="00961D27" w:rsidRDefault="00F71D04" w:rsidP="00BB71C3">
      <w:pPr>
        <w:pStyle w:val="Normal1"/>
        <w:numPr>
          <w:ilvl w:val="0"/>
          <w:numId w:val="19"/>
        </w:numPr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Formular</w:t>
      </w:r>
      <w:r w:rsidR="00FC0538">
        <w:rPr>
          <w:color w:val="auto"/>
          <w:lang w:val="es-ES_tradnl"/>
        </w:rPr>
        <w:t>io de inscripción debidamente completado</w:t>
      </w:r>
      <w:r w:rsidRPr="00961D27">
        <w:rPr>
          <w:color w:val="auto"/>
          <w:lang w:val="es-ES_tradnl"/>
        </w:rPr>
        <w:t>.</w:t>
      </w:r>
      <w:r w:rsidR="00BB71C3" w:rsidRPr="00961D27">
        <w:rPr>
          <w:color w:val="auto"/>
          <w:lang w:val="es-ES_tradnl"/>
        </w:rPr>
        <w:t xml:space="preserve"> </w:t>
      </w:r>
      <w:r w:rsidRPr="00961D27">
        <w:rPr>
          <w:color w:val="auto"/>
          <w:lang w:val="es-ES_tradnl"/>
        </w:rPr>
        <w:t xml:space="preserve">El formulario </w:t>
      </w:r>
      <w:r w:rsidR="00FC0538">
        <w:rPr>
          <w:color w:val="auto"/>
          <w:lang w:val="es-ES_tradnl"/>
        </w:rPr>
        <w:t>está disponible</w:t>
      </w:r>
      <w:r w:rsidRPr="00961D27">
        <w:rPr>
          <w:color w:val="auto"/>
          <w:lang w:val="es-ES_tradnl"/>
        </w:rPr>
        <w:t xml:space="preserve"> en la </w:t>
      </w:r>
      <w:r w:rsidRPr="00961D27">
        <w:rPr>
          <w:i/>
          <w:color w:val="auto"/>
          <w:lang w:val="es-ES_tradnl"/>
        </w:rPr>
        <w:t>Sección Fomento Cultural</w:t>
      </w:r>
      <w:r w:rsidRPr="00961D27">
        <w:rPr>
          <w:color w:val="auto"/>
          <w:lang w:val="es-ES_tradnl"/>
        </w:rPr>
        <w:t xml:space="preserve"> de la página web </w:t>
      </w:r>
      <w:hyperlink r:id="rId12">
        <w:r w:rsidRPr="00961D27">
          <w:rPr>
            <w:color w:val="auto"/>
            <w:u w:val="single"/>
            <w:lang w:val="es-ES_tradnl"/>
          </w:rPr>
          <w:t>www.dircultura.go.cr</w:t>
        </w:r>
      </w:hyperlink>
      <w:r w:rsidR="00210FA2" w:rsidRPr="00961D27">
        <w:rPr>
          <w:rStyle w:val="FootnoteReference"/>
          <w:color w:val="auto"/>
          <w:u w:val="single"/>
          <w:lang w:val="es-ES_tradnl"/>
        </w:rPr>
        <w:footnoteReference w:id="2"/>
      </w:r>
      <w:r w:rsidRPr="00961D27">
        <w:rPr>
          <w:color w:val="auto"/>
          <w:lang w:val="es-ES_tradnl"/>
        </w:rPr>
        <w:t xml:space="preserve">. </w:t>
      </w:r>
    </w:p>
    <w:p w14:paraId="7989DC31" w14:textId="77777777" w:rsidR="00D70BBD" w:rsidRPr="00961D27" w:rsidRDefault="00D70BBD" w:rsidP="00A63157">
      <w:pPr>
        <w:pStyle w:val="Normal1"/>
        <w:ind w:left="279" w:right="9"/>
        <w:jc w:val="both"/>
        <w:rPr>
          <w:color w:val="auto"/>
          <w:lang w:val="es-ES_tradnl"/>
        </w:rPr>
      </w:pPr>
    </w:p>
    <w:p w14:paraId="38D1341E" w14:textId="767E2D33" w:rsidR="00D70BBD" w:rsidRPr="00961D27" w:rsidRDefault="004F7AAE" w:rsidP="00BB71C3">
      <w:pPr>
        <w:pStyle w:val="Normal1"/>
        <w:ind w:left="720"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El formulario deberá y sin excepción venir acompañado de los siguientes anexos:</w:t>
      </w:r>
    </w:p>
    <w:p w14:paraId="0E20EA6E" w14:textId="77777777" w:rsidR="00BB71C3" w:rsidRPr="00961D27" w:rsidRDefault="00BB71C3" w:rsidP="00BB71C3">
      <w:pPr>
        <w:pStyle w:val="Normal1"/>
        <w:ind w:right="9"/>
        <w:contextualSpacing/>
        <w:jc w:val="both"/>
        <w:rPr>
          <w:color w:val="auto"/>
          <w:lang w:val="es-ES_tradnl"/>
        </w:rPr>
      </w:pPr>
    </w:p>
    <w:p w14:paraId="3907267B" w14:textId="77777777" w:rsidR="00210FA2" w:rsidRPr="00961D27" w:rsidRDefault="00F71D04" w:rsidP="009D6172">
      <w:pPr>
        <w:pStyle w:val="Normal1"/>
        <w:numPr>
          <w:ilvl w:val="0"/>
          <w:numId w:val="19"/>
        </w:numPr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Certificación de personería jurídica al día y con nombramientos vigente. La misma deberá ser emitida por el Registro Público o por </w:t>
      </w:r>
      <w:r w:rsidR="00210FA2" w:rsidRPr="00961D27">
        <w:rPr>
          <w:color w:val="auto"/>
          <w:lang w:val="es-ES_tradnl"/>
        </w:rPr>
        <w:t xml:space="preserve">un </w:t>
      </w:r>
      <w:r w:rsidRPr="00961D27">
        <w:rPr>
          <w:color w:val="auto"/>
          <w:lang w:val="es-ES_tradnl"/>
        </w:rPr>
        <w:t>Notario Público</w:t>
      </w:r>
      <w:r w:rsidR="00210FA2" w:rsidRPr="00961D27">
        <w:rPr>
          <w:color w:val="auto"/>
          <w:lang w:val="es-ES_tradnl"/>
        </w:rPr>
        <w:t>.</w:t>
      </w:r>
    </w:p>
    <w:p w14:paraId="4FD6E0D6" w14:textId="77777777" w:rsidR="007E42E4" w:rsidRPr="00961D27" w:rsidRDefault="007E42E4" w:rsidP="009D6172">
      <w:pPr>
        <w:pStyle w:val="Normal1"/>
        <w:ind w:left="720" w:right="9"/>
        <w:contextualSpacing/>
        <w:jc w:val="both"/>
        <w:rPr>
          <w:color w:val="auto"/>
          <w:lang w:val="es-ES_tradnl"/>
        </w:rPr>
      </w:pPr>
    </w:p>
    <w:p w14:paraId="5443307D" w14:textId="75C084E1" w:rsidR="00D70BBD" w:rsidRPr="00961D27" w:rsidRDefault="00F71D04" w:rsidP="00BB71C3">
      <w:pPr>
        <w:pStyle w:val="Normal1"/>
        <w:numPr>
          <w:ilvl w:val="0"/>
          <w:numId w:val="19"/>
        </w:numPr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Copia de la cédula de identidad del representante legal de la organización.  Debe estar vigente, legible y fotocopiada por ambos lados.</w:t>
      </w:r>
      <w:r w:rsidR="00F67A60" w:rsidRPr="00961D27">
        <w:rPr>
          <w:color w:val="auto"/>
          <w:lang w:val="es-ES_tradnl"/>
        </w:rPr>
        <w:t xml:space="preserve"> </w:t>
      </w:r>
    </w:p>
    <w:p w14:paraId="6FEE13C4" w14:textId="77777777" w:rsidR="00C1247C" w:rsidRPr="00961D27" w:rsidRDefault="00C1247C" w:rsidP="00A63157">
      <w:pPr>
        <w:pStyle w:val="Normal1"/>
        <w:ind w:right="9"/>
        <w:contextualSpacing/>
        <w:jc w:val="both"/>
        <w:rPr>
          <w:color w:val="auto"/>
          <w:lang w:val="es-ES_tradnl"/>
        </w:rPr>
      </w:pPr>
    </w:p>
    <w:p w14:paraId="30A81523" w14:textId="3C1D2DD4" w:rsidR="00D70BBD" w:rsidRPr="00961D27" w:rsidRDefault="00F71D04" w:rsidP="00BB71C3">
      <w:pPr>
        <w:pStyle w:val="Normal1"/>
        <w:numPr>
          <w:ilvl w:val="0"/>
          <w:numId w:val="19"/>
        </w:numPr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En caso de que </w:t>
      </w:r>
      <w:r w:rsidR="00F67A60" w:rsidRPr="00961D27">
        <w:rPr>
          <w:color w:val="auto"/>
          <w:lang w:val="es-ES_tradnl"/>
        </w:rPr>
        <w:t xml:space="preserve">el proyecto </w:t>
      </w:r>
      <w:r w:rsidRPr="00961D27">
        <w:rPr>
          <w:color w:val="auto"/>
          <w:lang w:val="es-ES_tradnl"/>
        </w:rPr>
        <w:t xml:space="preserve">se realice en </w:t>
      </w:r>
      <w:proofErr w:type="spellStart"/>
      <w:r w:rsidRPr="00961D27">
        <w:rPr>
          <w:color w:val="auto"/>
          <w:lang w:val="es-ES_tradnl"/>
        </w:rPr>
        <w:t>co</w:t>
      </w:r>
      <w:proofErr w:type="spellEnd"/>
      <w:r w:rsidRPr="00961D27">
        <w:rPr>
          <w:color w:val="auto"/>
          <w:lang w:val="es-ES_tradnl"/>
        </w:rPr>
        <w:t xml:space="preserve">-producción o consorcio, </w:t>
      </w:r>
      <w:r w:rsidR="00F67A60" w:rsidRPr="00961D27">
        <w:rPr>
          <w:color w:val="auto"/>
          <w:lang w:val="es-ES_tradnl"/>
        </w:rPr>
        <w:t xml:space="preserve">se deberá </w:t>
      </w:r>
      <w:r w:rsidRPr="00961D27">
        <w:rPr>
          <w:color w:val="auto"/>
          <w:lang w:val="es-ES_tradnl"/>
        </w:rPr>
        <w:t>adjunt</w:t>
      </w:r>
      <w:r w:rsidR="00F67A60" w:rsidRPr="00961D27">
        <w:rPr>
          <w:color w:val="auto"/>
          <w:lang w:val="es-ES_tradnl"/>
        </w:rPr>
        <w:t>ar el respectivo</w:t>
      </w:r>
      <w:r w:rsidRPr="00961D27">
        <w:rPr>
          <w:color w:val="auto"/>
          <w:lang w:val="es-ES_tradnl"/>
        </w:rPr>
        <w:t xml:space="preserve"> Convenio de Co-producción o Consorcio, en donde se haga constar el compromiso y los acuerdos adquiridos por cada parte.</w:t>
      </w:r>
    </w:p>
    <w:p w14:paraId="0018BB52" w14:textId="77777777" w:rsidR="007E42E4" w:rsidRPr="00961D27" w:rsidRDefault="007E42E4" w:rsidP="007E42E4">
      <w:pPr>
        <w:pStyle w:val="Normal1"/>
        <w:spacing w:line="288" w:lineRule="auto"/>
        <w:ind w:right="9"/>
        <w:contextualSpacing/>
        <w:jc w:val="both"/>
        <w:rPr>
          <w:color w:val="auto"/>
          <w:lang w:val="es-ES_tradnl"/>
        </w:rPr>
      </w:pPr>
    </w:p>
    <w:p w14:paraId="20F8B3DC" w14:textId="63D2FACC" w:rsidR="007E42E4" w:rsidRPr="00961D27" w:rsidRDefault="00210FA2" w:rsidP="009D6172">
      <w:pPr>
        <w:pStyle w:val="Normal1"/>
        <w:numPr>
          <w:ilvl w:val="0"/>
          <w:numId w:val="19"/>
        </w:numPr>
        <w:spacing w:line="288" w:lineRule="auto"/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Documentos </w:t>
      </w:r>
      <w:r w:rsidR="00F71D04" w:rsidRPr="00961D27">
        <w:rPr>
          <w:color w:val="auto"/>
          <w:lang w:val="es-ES_tradnl"/>
        </w:rPr>
        <w:t>que respalden los tres años experiencia de la organización en el campo sociocultural</w:t>
      </w:r>
      <w:r w:rsidRPr="00961D27">
        <w:rPr>
          <w:color w:val="auto"/>
          <w:lang w:val="es-ES_tradnl"/>
        </w:rPr>
        <w:t xml:space="preserve">, tal y como lo establece el artículo 14, incisos a6, a7, y a8 del </w:t>
      </w:r>
      <w:r w:rsidR="005871B0">
        <w:rPr>
          <w:color w:val="auto"/>
          <w:lang w:val="es-ES_tradnl"/>
        </w:rPr>
        <w:t>R</w:t>
      </w:r>
      <w:r w:rsidRPr="00961D27">
        <w:rPr>
          <w:color w:val="auto"/>
          <w:lang w:val="es-ES_tradnl"/>
        </w:rPr>
        <w:t xml:space="preserve">eglamento del Fondo Puntos de Cultura </w:t>
      </w:r>
      <w:r w:rsidR="005871B0">
        <w:rPr>
          <w:color w:val="auto"/>
          <w:lang w:val="es-ES_tradnl"/>
        </w:rPr>
        <w:t>(Decreto Ejecutivo No 39110-C)</w:t>
      </w:r>
    </w:p>
    <w:p w14:paraId="00CBAEAC" w14:textId="77777777" w:rsidR="007E42E4" w:rsidRPr="00961D27" w:rsidRDefault="007E42E4" w:rsidP="007E42E4">
      <w:pPr>
        <w:pStyle w:val="Normal1"/>
        <w:spacing w:line="288" w:lineRule="auto"/>
        <w:ind w:right="9"/>
        <w:contextualSpacing/>
        <w:jc w:val="both"/>
        <w:rPr>
          <w:color w:val="auto"/>
          <w:lang w:val="es-ES_tradnl"/>
        </w:rPr>
      </w:pPr>
    </w:p>
    <w:p w14:paraId="571B3377" w14:textId="3F1035D4" w:rsidR="007346A2" w:rsidRPr="00961D27" w:rsidRDefault="007346A2" w:rsidP="009D6172">
      <w:pPr>
        <w:pStyle w:val="CommentText"/>
        <w:numPr>
          <w:ilvl w:val="0"/>
          <w:numId w:val="19"/>
        </w:numPr>
        <w:jc w:val="both"/>
        <w:rPr>
          <w:b/>
          <w:color w:val="auto"/>
        </w:rPr>
      </w:pPr>
      <w:r w:rsidRPr="00961D27">
        <w:rPr>
          <w:color w:val="auto"/>
          <w:lang w:val="es-ES_tradnl"/>
        </w:rPr>
        <w:t xml:space="preserve">Cartas de Contrapartidas. Deberá adjuntar cartas que certifiquen el apoyo </w:t>
      </w:r>
      <w:r w:rsidRPr="00961D27">
        <w:rPr>
          <w:color w:val="auto"/>
          <w:u w:val="single"/>
          <w:lang w:val="es-ES_tradnl"/>
        </w:rPr>
        <w:t>cuantificado</w:t>
      </w:r>
      <w:r w:rsidRPr="00961D27">
        <w:rPr>
          <w:color w:val="auto"/>
          <w:lang w:val="es-ES_tradnl"/>
        </w:rPr>
        <w:t xml:space="preserve"> de cada una de las contrapartes del proyecto (colectivos, personas, instituciones del gobierno, organizaciones privadas, entre otras), </w:t>
      </w:r>
      <w:r w:rsidRPr="005871B0">
        <w:rPr>
          <w:color w:val="auto"/>
          <w:u w:val="single"/>
          <w:lang w:val="es-ES_tradnl"/>
        </w:rPr>
        <w:t>según las especificaciones detalladas en el formulario de presentación de proyectos adjunto</w:t>
      </w:r>
      <w:r w:rsidR="00961D27" w:rsidRPr="005871B0">
        <w:rPr>
          <w:color w:val="auto"/>
          <w:u w:val="single"/>
          <w:lang w:val="es-ES_tradnl"/>
        </w:rPr>
        <w:t>.</w:t>
      </w:r>
    </w:p>
    <w:p w14:paraId="05113931" w14:textId="77777777" w:rsidR="007E42E4" w:rsidRPr="00961D27" w:rsidRDefault="007E42E4" w:rsidP="009D6172">
      <w:pPr>
        <w:pStyle w:val="Normal1"/>
        <w:spacing w:line="288" w:lineRule="auto"/>
        <w:ind w:left="720" w:right="9"/>
        <w:contextualSpacing/>
        <w:jc w:val="both"/>
        <w:rPr>
          <w:color w:val="auto"/>
          <w:lang w:val="es-ES_tradnl"/>
        </w:rPr>
      </w:pPr>
    </w:p>
    <w:p w14:paraId="2BFA36B9" w14:textId="1F396E9F" w:rsidR="00C1247C" w:rsidRPr="00961D27" w:rsidRDefault="00C1247C" w:rsidP="00BB71C3">
      <w:pPr>
        <w:pStyle w:val="Normal1"/>
        <w:numPr>
          <w:ilvl w:val="0"/>
          <w:numId w:val="19"/>
        </w:numPr>
        <w:spacing w:line="288" w:lineRule="auto"/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lastRenderedPageBreak/>
        <w:t>Contrapartidas municipales: En caso de que el proyecto proponga la inclusión de una contrapartida de carácter municipal, esta contrapartida deberá respalda</w:t>
      </w:r>
      <w:r w:rsidR="005871B0">
        <w:rPr>
          <w:color w:val="auto"/>
          <w:lang w:val="es-ES_tradnl"/>
        </w:rPr>
        <w:t>rse</w:t>
      </w:r>
      <w:r w:rsidRPr="00961D27">
        <w:rPr>
          <w:color w:val="auto"/>
          <w:lang w:val="es-ES_tradnl"/>
        </w:rPr>
        <w:t xml:space="preserve"> por el acuerdo municipal correspondiente, debidamente firmado y avalado. </w:t>
      </w:r>
    </w:p>
    <w:p w14:paraId="16137F8E" w14:textId="77777777" w:rsidR="007E42E4" w:rsidRPr="00961D27" w:rsidRDefault="007E42E4" w:rsidP="007E42E4">
      <w:pPr>
        <w:pStyle w:val="Normal1"/>
        <w:spacing w:line="288" w:lineRule="auto"/>
        <w:ind w:right="9"/>
        <w:contextualSpacing/>
        <w:jc w:val="both"/>
        <w:rPr>
          <w:color w:val="auto"/>
          <w:lang w:val="es-ES_tradnl"/>
        </w:rPr>
      </w:pPr>
    </w:p>
    <w:p w14:paraId="5D4F6DB3" w14:textId="4EF4FB39" w:rsidR="007E42E4" w:rsidRPr="00961D27" w:rsidRDefault="00F71D04" w:rsidP="007C3E69">
      <w:pPr>
        <w:pStyle w:val="Normal1"/>
        <w:numPr>
          <w:ilvl w:val="0"/>
          <w:numId w:val="19"/>
        </w:numPr>
        <w:spacing w:line="288" w:lineRule="auto"/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Carta emitida y firmada por un contador</w:t>
      </w:r>
      <w:r w:rsidR="007E42E4" w:rsidRPr="00961D27">
        <w:rPr>
          <w:color w:val="auto"/>
          <w:lang w:val="es-ES_tradnl"/>
        </w:rPr>
        <w:t>:</w:t>
      </w:r>
      <w:r w:rsidRPr="00961D27">
        <w:rPr>
          <w:color w:val="auto"/>
          <w:lang w:val="es-ES_tradnl"/>
        </w:rPr>
        <w:t xml:space="preserve"> Donde certifica que se hará cargo de llevar los registros contables del proyecto así como elaborar la información necesaria para los informes contables, en caso de resultar </w:t>
      </w:r>
      <w:r w:rsidR="003844C0" w:rsidRPr="00961D27">
        <w:rPr>
          <w:color w:val="auto"/>
          <w:lang w:val="es-ES_tradnl"/>
        </w:rPr>
        <w:t>seleccionado</w:t>
      </w:r>
      <w:r w:rsidRPr="00961D27">
        <w:rPr>
          <w:color w:val="auto"/>
          <w:lang w:val="es-ES_tradnl"/>
        </w:rPr>
        <w:t>.</w:t>
      </w:r>
      <w:r w:rsidR="00B43616" w:rsidRPr="00961D27">
        <w:rPr>
          <w:color w:val="auto"/>
          <w:lang w:val="es-ES_tradnl"/>
        </w:rPr>
        <w:t xml:space="preserve"> </w:t>
      </w:r>
    </w:p>
    <w:p w14:paraId="4716DF8D" w14:textId="77777777" w:rsidR="007E42E4" w:rsidRPr="00961D27" w:rsidRDefault="007E42E4" w:rsidP="007E42E4">
      <w:pPr>
        <w:pStyle w:val="Normal1"/>
        <w:spacing w:line="288" w:lineRule="auto"/>
        <w:ind w:right="9"/>
        <w:contextualSpacing/>
        <w:jc w:val="both"/>
        <w:rPr>
          <w:color w:val="auto"/>
          <w:lang w:val="es-ES_tradnl"/>
        </w:rPr>
      </w:pPr>
    </w:p>
    <w:p w14:paraId="7CF83B7C" w14:textId="5F2EB4DE" w:rsidR="00C1247C" w:rsidRPr="00961D27" w:rsidRDefault="005871B0" w:rsidP="00BB71C3">
      <w:pPr>
        <w:pStyle w:val="Normal1"/>
        <w:numPr>
          <w:ilvl w:val="0"/>
          <w:numId w:val="19"/>
        </w:numPr>
        <w:spacing w:line="288" w:lineRule="auto"/>
        <w:ind w:right="9"/>
        <w:contextualSpacing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Se recomienda</w:t>
      </w:r>
      <w:r w:rsidR="00961D27" w:rsidRPr="00961D27">
        <w:rPr>
          <w:color w:val="auto"/>
          <w:lang w:val="es-ES_tradnl"/>
        </w:rPr>
        <w:t xml:space="preserve"> </w:t>
      </w:r>
      <w:r w:rsidR="00F71D04" w:rsidRPr="00961D27">
        <w:rPr>
          <w:color w:val="auto"/>
          <w:lang w:val="es-ES_tradnl"/>
        </w:rPr>
        <w:t xml:space="preserve">adjuntar tres cotizaciones de </w:t>
      </w:r>
      <w:r w:rsidRPr="00961D27">
        <w:rPr>
          <w:color w:val="auto"/>
          <w:lang w:val="es-ES_tradnl"/>
        </w:rPr>
        <w:t>compras y/o gastos mayores a los ¢500.000 (</w:t>
      </w:r>
      <w:r>
        <w:rPr>
          <w:color w:val="auto"/>
          <w:lang w:val="es-ES_tradnl"/>
        </w:rPr>
        <w:t>quinientos</w:t>
      </w:r>
      <w:r w:rsidRPr="00961D27">
        <w:rPr>
          <w:color w:val="auto"/>
          <w:lang w:val="es-ES_tradnl"/>
        </w:rPr>
        <w:t xml:space="preserve"> mil colones)</w:t>
      </w:r>
      <w:r>
        <w:rPr>
          <w:color w:val="auto"/>
          <w:lang w:val="es-ES_tradnl"/>
        </w:rPr>
        <w:t xml:space="preserve">, </w:t>
      </w:r>
      <w:r w:rsidR="00F71D04" w:rsidRPr="00961D27">
        <w:rPr>
          <w:color w:val="auto"/>
          <w:lang w:val="es-ES_tradnl"/>
        </w:rPr>
        <w:t>siempre y cuando sea via</w:t>
      </w:r>
      <w:r>
        <w:rPr>
          <w:color w:val="auto"/>
          <w:lang w:val="es-ES_tradnl"/>
        </w:rPr>
        <w:t>ble en el contexto del proyecto</w:t>
      </w:r>
      <w:r w:rsidR="00F71D04" w:rsidRPr="00961D27">
        <w:rPr>
          <w:color w:val="auto"/>
          <w:lang w:val="es-ES_tradnl"/>
        </w:rPr>
        <w:t>. De igual modo, no es obligatorio contratar el servicio o comprar el bien con el precio más bajo, siempre y cuando se justifique</w:t>
      </w:r>
      <w:r w:rsidR="003F599F" w:rsidRPr="00961D27">
        <w:rPr>
          <w:color w:val="auto"/>
          <w:lang w:val="es-ES_tradnl"/>
        </w:rPr>
        <w:t xml:space="preserve">n los motivos por los cuales </w:t>
      </w:r>
      <w:r w:rsidR="00F71D04" w:rsidRPr="00961D27">
        <w:rPr>
          <w:color w:val="auto"/>
          <w:lang w:val="es-ES_tradnl"/>
        </w:rPr>
        <w:t>se elige con respecto a los otros.</w:t>
      </w:r>
      <w:r w:rsidR="006427D0" w:rsidRPr="00961D27">
        <w:rPr>
          <w:color w:val="auto"/>
          <w:lang w:val="es-ES_tradnl"/>
        </w:rPr>
        <w:t xml:space="preserve">  </w:t>
      </w:r>
    </w:p>
    <w:p w14:paraId="70B279C9" w14:textId="77777777" w:rsidR="007E42E4" w:rsidRPr="00961D27" w:rsidRDefault="007E42E4" w:rsidP="007E42E4">
      <w:pPr>
        <w:pStyle w:val="Normal1"/>
        <w:spacing w:line="288" w:lineRule="auto"/>
        <w:ind w:right="9"/>
        <w:contextualSpacing/>
        <w:jc w:val="both"/>
        <w:rPr>
          <w:color w:val="auto"/>
          <w:lang w:val="es-ES_tradnl"/>
        </w:rPr>
      </w:pPr>
    </w:p>
    <w:p w14:paraId="17EEAC3E" w14:textId="7C01EB72" w:rsidR="00D70BBD" w:rsidRPr="00961D27" w:rsidRDefault="00F71D04" w:rsidP="00BB71C3">
      <w:pPr>
        <w:pStyle w:val="Normal1"/>
        <w:numPr>
          <w:ilvl w:val="0"/>
          <w:numId w:val="19"/>
        </w:numPr>
        <w:spacing w:line="288" w:lineRule="auto"/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Declaración jurada: de que a ninguno de los miembros de la organización, le alcanzan las prohibiciones del Artículo 6 del Reglamento. </w:t>
      </w:r>
      <w:r w:rsidRPr="00961D27">
        <w:rPr>
          <w:i/>
          <w:color w:val="auto"/>
          <w:lang w:val="es-ES_tradnl"/>
        </w:rPr>
        <w:t xml:space="preserve">(Anexo 13 del Reglamento). </w:t>
      </w:r>
    </w:p>
    <w:p w14:paraId="5C030C76" w14:textId="77777777" w:rsidR="007E42E4" w:rsidRPr="00961D27" w:rsidRDefault="007E42E4" w:rsidP="007E42E4">
      <w:pPr>
        <w:pStyle w:val="Normal1"/>
        <w:spacing w:line="288" w:lineRule="auto"/>
        <w:ind w:right="9"/>
        <w:contextualSpacing/>
        <w:jc w:val="both"/>
        <w:rPr>
          <w:color w:val="auto"/>
          <w:lang w:val="es-ES_tradnl"/>
        </w:rPr>
      </w:pPr>
    </w:p>
    <w:p w14:paraId="6D88257B" w14:textId="72810E00" w:rsidR="00C1247C" w:rsidRPr="00961D27" w:rsidRDefault="00F71D04" w:rsidP="00BB71C3">
      <w:pPr>
        <w:pStyle w:val="Normal1"/>
        <w:numPr>
          <w:ilvl w:val="0"/>
          <w:numId w:val="19"/>
        </w:numPr>
        <w:spacing w:line="288" w:lineRule="auto"/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Respaldo / Apoyo de organizaciones locales. Si dentro de la comunidad </w:t>
      </w:r>
      <w:r w:rsidR="003F599F" w:rsidRPr="00961D27">
        <w:rPr>
          <w:color w:val="auto"/>
          <w:lang w:val="es-ES_tradnl"/>
        </w:rPr>
        <w:t>donde se desarrollará el proyecto</w:t>
      </w:r>
      <w:r w:rsidRPr="00961D27">
        <w:rPr>
          <w:color w:val="auto"/>
          <w:lang w:val="es-ES_tradnl"/>
        </w:rPr>
        <w:t xml:space="preserve"> cuenta con el aval o apoyo de organizaciones públicas, privadas, civiles o bien personas físicas, puede adjuntar cartas donde hagan constar que conocen y avalan el proyecto. </w:t>
      </w:r>
      <w:r w:rsidR="003F599F" w:rsidRPr="00961D27">
        <w:rPr>
          <w:color w:val="auto"/>
          <w:lang w:val="es-ES_tradnl"/>
        </w:rPr>
        <w:t xml:space="preserve">Estas </w:t>
      </w:r>
      <w:r w:rsidRPr="00961D27">
        <w:rPr>
          <w:color w:val="auto"/>
          <w:lang w:val="es-ES_tradnl"/>
        </w:rPr>
        <w:t>cartas son únicamente de aval, no de apoyo económico o de especie (contrapartidas).</w:t>
      </w:r>
    </w:p>
    <w:p w14:paraId="17B76A98" w14:textId="77777777" w:rsidR="007E42E4" w:rsidRPr="00961D27" w:rsidRDefault="007E42E4" w:rsidP="007E42E4">
      <w:pPr>
        <w:pStyle w:val="Normal1"/>
        <w:spacing w:line="288" w:lineRule="auto"/>
        <w:ind w:right="9"/>
        <w:contextualSpacing/>
        <w:jc w:val="both"/>
        <w:rPr>
          <w:color w:val="auto"/>
          <w:lang w:val="es-ES_tradnl"/>
        </w:rPr>
      </w:pPr>
    </w:p>
    <w:p w14:paraId="4CA56A1E" w14:textId="3AA64525" w:rsidR="007E42E4" w:rsidRPr="00961D27" w:rsidRDefault="00F71D04" w:rsidP="00BB71C3">
      <w:pPr>
        <w:pStyle w:val="Normal1"/>
        <w:numPr>
          <w:ilvl w:val="0"/>
          <w:numId w:val="19"/>
        </w:numPr>
        <w:spacing w:line="288" w:lineRule="auto"/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Respaldo de trabajo en Red. Si el proyecto es presentado por una Red, deberá presentar cartas con el visto bueno de las organizaciones que la integran.</w:t>
      </w:r>
    </w:p>
    <w:p w14:paraId="646F2FF0" w14:textId="77777777" w:rsidR="007E42E4" w:rsidRPr="00961D27" w:rsidRDefault="007E42E4" w:rsidP="007E42E4">
      <w:pPr>
        <w:pStyle w:val="Normal1"/>
        <w:spacing w:line="288" w:lineRule="auto"/>
        <w:ind w:left="284" w:right="9" w:hanging="284"/>
        <w:contextualSpacing/>
        <w:jc w:val="both"/>
        <w:rPr>
          <w:color w:val="auto"/>
          <w:lang w:val="es-ES_tradnl"/>
        </w:rPr>
      </w:pPr>
    </w:p>
    <w:p w14:paraId="4F0C39B6" w14:textId="59BC2BB3" w:rsidR="00D70BBD" w:rsidRPr="00961D27" w:rsidRDefault="007346A2" w:rsidP="00BB71C3">
      <w:pPr>
        <w:pStyle w:val="Normal1"/>
        <w:numPr>
          <w:ilvl w:val="0"/>
          <w:numId w:val="19"/>
        </w:numPr>
        <w:spacing w:line="288" w:lineRule="auto"/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Cuando corresponda, se deberán adjuntar los d</w:t>
      </w:r>
      <w:r w:rsidR="00F71D04" w:rsidRPr="00961D27">
        <w:rPr>
          <w:color w:val="auto"/>
          <w:lang w:val="es-ES_tradnl"/>
        </w:rPr>
        <w:t>ocumentos que acrediten las autorizaciones correspondientes para el uso de material protegido por Propiedad Intelectual y/o su pago, en caso que el material utilizado o a utilizar en el desarrollo del proyecto propuesto, no sea de la autoría del solicitante y esté sujeto a las regulaciones de Propiedad Intelectual. Si el material fuera propio, deberá aportarse declaración jurada en el formato facilitado por la Dirección de Cultura, que haga constar esta situación, a efecto de descargar responsabilidad.</w:t>
      </w:r>
      <w:r w:rsidR="00F71D04" w:rsidRPr="00961D27">
        <w:rPr>
          <w:i/>
          <w:color w:val="auto"/>
          <w:lang w:val="es-ES_tradnl"/>
        </w:rPr>
        <w:t xml:space="preserve"> (Anexo 18 del Reglamento de Puntos de Cultura). </w:t>
      </w:r>
    </w:p>
    <w:p w14:paraId="3E9E2727" w14:textId="77777777" w:rsidR="007E42E4" w:rsidRPr="00961D27" w:rsidRDefault="007E42E4" w:rsidP="007E42E4">
      <w:pPr>
        <w:pStyle w:val="Normal1"/>
        <w:ind w:right="9"/>
        <w:contextualSpacing/>
        <w:jc w:val="both"/>
        <w:rPr>
          <w:color w:val="auto"/>
          <w:lang w:val="es-ES_tradnl"/>
        </w:rPr>
      </w:pPr>
    </w:p>
    <w:p w14:paraId="230EE764" w14:textId="3E4A2C9C" w:rsidR="00D70BBD" w:rsidRPr="00961D27" w:rsidRDefault="00F71D04" w:rsidP="00BB71C3">
      <w:pPr>
        <w:pStyle w:val="Normal1"/>
        <w:numPr>
          <w:ilvl w:val="0"/>
          <w:numId w:val="19"/>
        </w:numPr>
        <w:ind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Información adicional: cualquier tipo de información no contemplada en los puntos anteriores, que el postulante estime pertinente para demostrar la experiencia y trayectoria de su organización. </w:t>
      </w:r>
    </w:p>
    <w:p w14:paraId="0C17CB12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07D63A26" w14:textId="77777777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b/>
          <w:color w:val="auto"/>
          <w:lang w:val="es-ES_tradnl"/>
        </w:rPr>
        <w:t>CONDICIONES DE PARTICIPACIÓN:</w:t>
      </w:r>
    </w:p>
    <w:p w14:paraId="408177A8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41D8362F" w14:textId="77777777" w:rsidR="00D70BBD" w:rsidRPr="00961D27" w:rsidRDefault="00F71D04" w:rsidP="00A63157">
      <w:pPr>
        <w:pStyle w:val="Normal1"/>
        <w:numPr>
          <w:ilvl w:val="0"/>
          <w:numId w:val="8"/>
        </w:numPr>
        <w:ind w:left="279" w:right="9" w:hanging="276"/>
        <w:contextualSpacing/>
        <w:jc w:val="both"/>
        <w:rPr>
          <w:b/>
          <w:color w:val="auto"/>
          <w:lang w:val="es-ES_tradnl"/>
        </w:rPr>
      </w:pPr>
      <w:r w:rsidRPr="00961D27">
        <w:rPr>
          <w:b/>
          <w:color w:val="auto"/>
          <w:lang w:val="es-ES_tradnl"/>
        </w:rPr>
        <w:t xml:space="preserve">Duración de los proyectos: </w:t>
      </w:r>
      <w:r w:rsidRPr="00961D27">
        <w:rPr>
          <w:color w:val="auto"/>
          <w:lang w:val="es-ES_tradnl"/>
        </w:rPr>
        <w:t xml:space="preserve">La ejecución de los proyectos beneficiarios del programa, deberá realizarse en el término planteado en su formulación, que no podrá ser inferior a seis meses, ni superior a un año. </w:t>
      </w:r>
    </w:p>
    <w:p w14:paraId="1E0ADF13" w14:textId="77777777" w:rsidR="007C3E69" w:rsidRPr="00961D27" w:rsidRDefault="009140BE" w:rsidP="00A63157">
      <w:pPr>
        <w:pStyle w:val="Normal1"/>
        <w:numPr>
          <w:ilvl w:val="0"/>
          <w:numId w:val="5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Los proyectos deberán contar con un cronograma de dos etapas: la etapa 1 deberá realizarse en el 2017</w:t>
      </w:r>
      <w:r w:rsidR="003F599F" w:rsidRPr="00961D27">
        <w:rPr>
          <w:color w:val="auto"/>
          <w:lang w:val="es-ES_tradnl"/>
        </w:rPr>
        <w:t xml:space="preserve"> (noviembre y diciembre)</w:t>
      </w:r>
      <w:r w:rsidRPr="00961D27">
        <w:rPr>
          <w:color w:val="auto"/>
          <w:lang w:val="es-ES_tradnl"/>
        </w:rPr>
        <w:t>, y la 2, en el 2018.</w:t>
      </w:r>
      <w:r w:rsidR="007C3E69" w:rsidRPr="00961D27">
        <w:rPr>
          <w:color w:val="auto"/>
          <w:lang w:val="es-ES_tradnl"/>
        </w:rPr>
        <w:t xml:space="preserve"> </w:t>
      </w:r>
    </w:p>
    <w:p w14:paraId="3EBAB6A2" w14:textId="77777777" w:rsidR="007C3E69" w:rsidRPr="00961D27" w:rsidRDefault="007C3E69" w:rsidP="007C3E69">
      <w:pPr>
        <w:pStyle w:val="Normal1"/>
        <w:ind w:left="720" w:right="9"/>
        <w:contextualSpacing/>
        <w:jc w:val="both"/>
        <w:rPr>
          <w:color w:val="auto"/>
          <w:lang w:val="es-ES_tradnl"/>
        </w:rPr>
      </w:pPr>
    </w:p>
    <w:p w14:paraId="1EA36DDC" w14:textId="5B5B34FE" w:rsidR="00D70BBD" w:rsidRPr="00961D27" w:rsidRDefault="003F599F" w:rsidP="007C3E69">
      <w:pPr>
        <w:pStyle w:val="Normal1"/>
        <w:ind w:left="720"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u w:val="single"/>
          <w:lang w:val="es-ES_tradnl"/>
        </w:rPr>
        <w:t>NOTA</w:t>
      </w:r>
      <w:r w:rsidRPr="00961D27">
        <w:rPr>
          <w:color w:val="auto"/>
          <w:lang w:val="es-ES_tradnl"/>
        </w:rPr>
        <w:t>: Se deberá entregar el primer informe de avance, correspondiente a l</w:t>
      </w:r>
      <w:r w:rsidR="007C3E69" w:rsidRPr="00961D27">
        <w:rPr>
          <w:color w:val="auto"/>
          <w:lang w:val="es-ES_tradnl"/>
        </w:rPr>
        <w:t>a etapa 1, en diciembre de 2018</w:t>
      </w:r>
      <w:r w:rsidRPr="00961D27">
        <w:rPr>
          <w:color w:val="auto"/>
          <w:lang w:val="es-ES_tradnl"/>
        </w:rPr>
        <w:t>.</w:t>
      </w:r>
    </w:p>
    <w:p w14:paraId="550CD24F" w14:textId="77777777" w:rsidR="007C3E69" w:rsidRPr="00961D27" w:rsidRDefault="007C3E69" w:rsidP="007C3E69">
      <w:pPr>
        <w:pStyle w:val="Normal1"/>
        <w:ind w:left="720" w:right="9"/>
        <w:contextualSpacing/>
        <w:jc w:val="both"/>
        <w:rPr>
          <w:color w:val="auto"/>
          <w:lang w:val="es-ES_tradnl"/>
        </w:rPr>
      </w:pPr>
    </w:p>
    <w:p w14:paraId="25E2647E" w14:textId="6551BD6F" w:rsidR="009140BE" w:rsidRPr="00961D27" w:rsidRDefault="009140BE" w:rsidP="00A63157">
      <w:pPr>
        <w:pStyle w:val="Normal1"/>
        <w:numPr>
          <w:ilvl w:val="0"/>
          <w:numId w:val="5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El ciclo máximo de los proyectos sería de noviembre de 2017 a noviembre de 2018 y el ciclo mínimo será de noviembre de 2017 a mayo de 2018.</w:t>
      </w:r>
    </w:p>
    <w:p w14:paraId="67ECF8F6" w14:textId="77777777" w:rsidR="007C3E69" w:rsidRPr="00961D27" w:rsidRDefault="007C3E69" w:rsidP="007C3E69">
      <w:pPr>
        <w:pStyle w:val="Normal1"/>
        <w:ind w:left="720" w:right="9"/>
        <w:contextualSpacing/>
        <w:jc w:val="both"/>
        <w:rPr>
          <w:color w:val="auto"/>
          <w:lang w:val="es-ES_tradnl"/>
        </w:rPr>
      </w:pPr>
    </w:p>
    <w:p w14:paraId="7EBA6104" w14:textId="5C5EBFE2" w:rsidR="00D70BBD" w:rsidRPr="00961D27" w:rsidRDefault="00F71D04" w:rsidP="00A63157">
      <w:pPr>
        <w:pStyle w:val="Normal1"/>
        <w:numPr>
          <w:ilvl w:val="0"/>
          <w:numId w:val="8"/>
        </w:numPr>
        <w:ind w:left="279" w:right="9" w:hanging="276"/>
        <w:contextualSpacing/>
        <w:jc w:val="both"/>
        <w:rPr>
          <w:b/>
          <w:color w:val="auto"/>
          <w:lang w:val="es-ES_tradnl"/>
        </w:rPr>
      </w:pPr>
      <w:r w:rsidRPr="00961D27">
        <w:rPr>
          <w:b/>
          <w:color w:val="auto"/>
          <w:lang w:val="es-ES_tradnl"/>
        </w:rPr>
        <w:t xml:space="preserve">Monto máximo: </w:t>
      </w:r>
      <w:r w:rsidRPr="00961D27">
        <w:rPr>
          <w:color w:val="auto"/>
          <w:lang w:val="es-ES_tradnl"/>
        </w:rPr>
        <w:t>Pueden presentarse a Puntos de Cultura proyectos cuyas necesidades de financiamiento cumplan con</w:t>
      </w:r>
      <w:r w:rsidR="00C54B16" w:rsidRPr="00961D27">
        <w:rPr>
          <w:color w:val="auto"/>
          <w:lang w:val="es-ES_tradnl"/>
        </w:rPr>
        <w:t xml:space="preserve"> los siguientes requisitos</w:t>
      </w:r>
      <w:r w:rsidRPr="00961D27">
        <w:rPr>
          <w:color w:val="auto"/>
          <w:lang w:val="es-ES_tradnl"/>
        </w:rPr>
        <w:t>:</w:t>
      </w:r>
    </w:p>
    <w:p w14:paraId="551182FE" w14:textId="77777777" w:rsidR="00941A69" w:rsidRPr="00961D27" w:rsidRDefault="00941A69" w:rsidP="00941A69">
      <w:pPr>
        <w:pStyle w:val="Normal1"/>
        <w:ind w:left="279" w:right="9"/>
        <w:contextualSpacing/>
        <w:jc w:val="both"/>
        <w:rPr>
          <w:b/>
          <w:color w:val="auto"/>
          <w:lang w:val="es-ES_tradnl"/>
        </w:rPr>
      </w:pPr>
    </w:p>
    <w:p w14:paraId="4F28DD53" w14:textId="4760EB5B" w:rsidR="00D70BBD" w:rsidRPr="00961D27" w:rsidRDefault="00F71D04" w:rsidP="00A63157">
      <w:pPr>
        <w:pStyle w:val="Normal1"/>
        <w:numPr>
          <w:ilvl w:val="1"/>
          <w:numId w:val="8"/>
        </w:numPr>
        <w:ind w:left="567" w:right="9" w:hanging="288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Solicita</w:t>
      </w:r>
      <w:r w:rsidR="00AF67BD" w:rsidRPr="00961D27">
        <w:rPr>
          <w:color w:val="auto"/>
          <w:lang w:val="es-ES_tradnl"/>
        </w:rPr>
        <w:t>n</w:t>
      </w:r>
      <w:r w:rsidRPr="00961D27">
        <w:rPr>
          <w:color w:val="auto"/>
          <w:lang w:val="es-ES_tradnl"/>
        </w:rPr>
        <w:t xml:space="preserve"> al MCJ un monto máximo de ¢10.000.000 (diez millones de colones</w:t>
      </w:r>
      <w:r w:rsidR="00C81AF4" w:rsidRPr="00961D27">
        <w:rPr>
          <w:color w:val="auto"/>
          <w:lang w:val="es-ES_tradnl"/>
        </w:rPr>
        <w:t>), s</w:t>
      </w:r>
      <w:r w:rsidRPr="00961D27">
        <w:rPr>
          <w:color w:val="auto"/>
          <w:lang w:val="es-ES_tradnl"/>
        </w:rPr>
        <w:t xml:space="preserve">iendo </w:t>
      </w:r>
      <w:r w:rsidR="00AF67BD" w:rsidRPr="00961D27">
        <w:rPr>
          <w:color w:val="auto"/>
          <w:lang w:val="es-ES_tradnl"/>
        </w:rPr>
        <w:t>el monto solicitado</w:t>
      </w:r>
      <w:r w:rsidRPr="00961D27">
        <w:rPr>
          <w:color w:val="auto"/>
          <w:lang w:val="es-ES_tradnl"/>
        </w:rPr>
        <w:t xml:space="preserve"> igual o menor al 70% del costo total del proyecto. </w:t>
      </w:r>
    </w:p>
    <w:p w14:paraId="6DBF9131" w14:textId="4FF6166A" w:rsidR="00D70BBD" w:rsidRPr="00961D27" w:rsidRDefault="00AF67BD" w:rsidP="00A63157">
      <w:pPr>
        <w:pStyle w:val="Normal1"/>
        <w:numPr>
          <w:ilvl w:val="1"/>
          <w:numId w:val="8"/>
        </w:numPr>
        <w:ind w:left="567" w:right="9" w:hanging="288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Presentan c</w:t>
      </w:r>
      <w:r w:rsidR="00F71D04" w:rsidRPr="00961D27">
        <w:rPr>
          <w:color w:val="auto"/>
          <w:lang w:val="es-ES_tradnl"/>
        </w:rPr>
        <w:t>ontrapartidas cuyas aportaciones sean igual</w:t>
      </w:r>
      <w:r w:rsidR="00C81AF4" w:rsidRPr="00961D27">
        <w:rPr>
          <w:color w:val="auto"/>
          <w:lang w:val="es-ES_tradnl"/>
        </w:rPr>
        <w:t>es</w:t>
      </w:r>
      <w:r w:rsidR="00F71D04" w:rsidRPr="00961D27">
        <w:rPr>
          <w:color w:val="auto"/>
          <w:lang w:val="es-ES_tradnl"/>
        </w:rPr>
        <w:t xml:space="preserve"> o mayores al 30% del costo total del proyecto (las contrapartidas podrán </w:t>
      </w:r>
      <w:r w:rsidR="00F52055" w:rsidRPr="00961D27">
        <w:rPr>
          <w:color w:val="auto"/>
          <w:lang w:val="es-ES_tradnl"/>
        </w:rPr>
        <w:t>provenir de</w:t>
      </w:r>
      <w:r w:rsidR="00F71D04" w:rsidRPr="00961D27">
        <w:rPr>
          <w:color w:val="auto"/>
          <w:lang w:val="es-ES_tradnl"/>
        </w:rPr>
        <w:t xml:space="preserve"> la misma organización que postula y/o de organizaciones externas).</w:t>
      </w:r>
    </w:p>
    <w:p w14:paraId="770C7585" w14:textId="068CF2AD" w:rsidR="007C3E69" w:rsidRPr="00961D27" w:rsidRDefault="00941A69" w:rsidP="00A63157">
      <w:pPr>
        <w:pStyle w:val="Normal1"/>
        <w:numPr>
          <w:ilvl w:val="1"/>
          <w:numId w:val="8"/>
        </w:numPr>
        <w:ind w:left="567" w:right="9" w:hanging="288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Los gastos administrativos del proyecto (incluyendo pago del contador) no podrán exceder el 20% del monto total solicitado al fondo.</w:t>
      </w:r>
    </w:p>
    <w:p w14:paraId="0917F486" w14:textId="77777777" w:rsidR="007C3E69" w:rsidRPr="00961D27" w:rsidRDefault="007C3E69" w:rsidP="007C3E69">
      <w:pPr>
        <w:pStyle w:val="Normal1"/>
        <w:ind w:left="567" w:right="9"/>
        <w:contextualSpacing/>
        <w:jc w:val="both"/>
        <w:rPr>
          <w:color w:val="auto"/>
          <w:lang w:val="es-ES_tradnl"/>
        </w:rPr>
      </w:pPr>
    </w:p>
    <w:p w14:paraId="74D71112" w14:textId="1A83AA38" w:rsidR="00B10733" w:rsidRPr="00961D27" w:rsidRDefault="00B10733" w:rsidP="00A63157">
      <w:pPr>
        <w:ind w:right="9"/>
        <w:rPr>
          <w:rFonts w:ascii="Times" w:hAnsi="Times"/>
          <w:color w:val="auto"/>
          <w:sz w:val="20"/>
          <w:szCs w:val="20"/>
        </w:rPr>
      </w:pPr>
      <w:r w:rsidRPr="00961D27">
        <w:rPr>
          <w:color w:val="auto"/>
          <w:u w:val="single"/>
          <w:lang w:val="es-ES_tradnl"/>
        </w:rPr>
        <w:t>NOTA</w:t>
      </w:r>
      <w:r w:rsidRPr="00961D27">
        <w:rPr>
          <w:color w:val="auto"/>
          <w:lang w:val="es-ES_tradnl"/>
        </w:rPr>
        <w:t>: La Comisión Seleccionadora estará facultada a otorgar montos menores a los solicitados.</w:t>
      </w:r>
    </w:p>
    <w:p w14:paraId="77645974" w14:textId="5FC8A702" w:rsidR="00B10733" w:rsidRPr="00961D27" w:rsidRDefault="00B10733" w:rsidP="005A55B5">
      <w:pPr>
        <w:pStyle w:val="Normal1"/>
        <w:ind w:right="9"/>
        <w:contextualSpacing/>
        <w:jc w:val="both"/>
        <w:rPr>
          <w:color w:val="auto"/>
          <w:lang w:val="es-ES_tradnl"/>
        </w:rPr>
      </w:pPr>
    </w:p>
    <w:p w14:paraId="21029A5A" w14:textId="77777777" w:rsidR="009140BE" w:rsidRPr="00961D27" w:rsidRDefault="009140BE" w:rsidP="00A63157">
      <w:pPr>
        <w:pStyle w:val="Normal1"/>
        <w:ind w:left="279" w:right="9"/>
        <w:contextualSpacing/>
        <w:jc w:val="both"/>
        <w:rPr>
          <w:color w:val="auto"/>
          <w:lang w:val="es-ES_tradnl"/>
        </w:rPr>
      </w:pPr>
    </w:p>
    <w:p w14:paraId="6931EF0C" w14:textId="10161830" w:rsidR="00D70BBD" w:rsidRPr="00961D27" w:rsidRDefault="00F71D04" w:rsidP="00A63157">
      <w:pPr>
        <w:pStyle w:val="Normal1"/>
        <w:numPr>
          <w:ilvl w:val="0"/>
          <w:numId w:val="8"/>
        </w:numPr>
        <w:ind w:left="279" w:right="9" w:hanging="276"/>
        <w:contextualSpacing/>
        <w:jc w:val="both"/>
        <w:rPr>
          <w:b/>
          <w:color w:val="auto"/>
          <w:lang w:val="es-ES_tradnl"/>
        </w:rPr>
      </w:pPr>
      <w:r w:rsidRPr="00961D27">
        <w:rPr>
          <w:b/>
          <w:color w:val="auto"/>
          <w:lang w:val="es-ES_tradnl"/>
        </w:rPr>
        <w:t xml:space="preserve">Tiempos y plazos de comunicación de ganadores: </w:t>
      </w:r>
      <w:r w:rsidR="000B7E4D" w:rsidRPr="00961D27">
        <w:rPr>
          <w:color w:val="auto"/>
          <w:lang w:val="es-ES_tradnl"/>
        </w:rPr>
        <w:t>El anuncio</w:t>
      </w:r>
      <w:r w:rsidRPr="00961D27">
        <w:rPr>
          <w:color w:val="auto"/>
          <w:lang w:val="es-ES_tradnl"/>
        </w:rPr>
        <w:t xml:space="preserve"> de los proyectos seleccionados se </w:t>
      </w:r>
      <w:r w:rsidR="000B7E4D" w:rsidRPr="00961D27">
        <w:rPr>
          <w:color w:val="auto"/>
          <w:lang w:val="es-ES_tradnl"/>
        </w:rPr>
        <w:t xml:space="preserve">realizará </w:t>
      </w:r>
      <w:r w:rsidRPr="00961D27">
        <w:rPr>
          <w:color w:val="auto"/>
          <w:lang w:val="es-ES_tradnl"/>
        </w:rPr>
        <w:t xml:space="preserve">a finales de </w:t>
      </w:r>
      <w:r w:rsidR="009140BE" w:rsidRPr="00961D27">
        <w:rPr>
          <w:color w:val="auto"/>
          <w:lang w:val="es-ES_tradnl"/>
        </w:rPr>
        <w:t>setiembre</w:t>
      </w:r>
      <w:r w:rsidRPr="00961D27">
        <w:rPr>
          <w:color w:val="auto"/>
          <w:lang w:val="es-ES_tradnl"/>
        </w:rPr>
        <w:t xml:space="preserve"> del año</w:t>
      </w:r>
      <w:r w:rsidR="009140BE" w:rsidRPr="00961D27">
        <w:rPr>
          <w:color w:val="auto"/>
          <w:lang w:val="es-ES_tradnl"/>
        </w:rPr>
        <w:t xml:space="preserve"> 2017</w:t>
      </w:r>
      <w:r w:rsidRPr="00961D27">
        <w:rPr>
          <w:color w:val="auto"/>
          <w:lang w:val="es-ES_tradnl"/>
        </w:rPr>
        <w:t xml:space="preserve">, a través del sitio web </w:t>
      </w:r>
      <w:hyperlink r:id="rId13">
        <w:r w:rsidRPr="00961D27">
          <w:rPr>
            <w:color w:val="auto"/>
            <w:u w:val="single"/>
            <w:lang w:val="es-ES_tradnl"/>
          </w:rPr>
          <w:t>www.dircultura.go.cr</w:t>
        </w:r>
      </w:hyperlink>
      <w:r w:rsidRPr="00961D27">
        <w:rPr>
          <w:color w:val="auto"/>
          <w:lang w:val="es-ES_tradnl"/>
        </w:rPr>
        <w:t xml:space="preserve"> y </w:t>
      </w:r>
      <w:hyperlink r:id="rId14">
        <w:r w:rsidRPr="00961D27">
          <w:rPr>
            <w:color w:val="auto"/>
            <w:u w:val="single"/>
            <w:lang w:val="es-ES_tradnl"/>
          </w:rPr>
          <w:t>www.mcj.go.cr</w:t>
        </w:r>
      </w:hyperlink>
      <w:r w:rsidR="007346A2" w:rsidRPr="00961D27">
        <w:rPr>
          <w:rStyle w:val="FootnoteReference"/>
          <w:color w:val="auto"/>
          <w:u w:val="single"/>
          <w:lang w:val="es-ES_tradnl"/>
        </w:rPr>
        <w:footnoteReference w:id="3"/>
      </w:r>
      <w:r w:rsidRPr="00961D27">
        <w:rPr>
          <w:color w:val="auto"/>
          <w:lang w:val="es-ES_tradnl"/>
        </w:rPr>
        <w:t xml:space="preserve">. En el caso de los proyectos aprobados, el equipo de </w:t>
      </w:r>
      <w:r w:rsidRPr="00961D27">
        <w:rPr>
          <w:color w:val="auto"/>
          <w:lang w:val="es-ES_tradnl"/>
        </w:rPr>
        <w:lastRenderedPageBreak/>
        <w:t xml:space="preserve">Puntos de Cultura </w:t>
      </w:r>
      <w:r w:rsidR="00F52055" w:rsidRPr="00961D27">
        <w:rPr>
          <w:color w:val="auto"/>
          <w:lang w:val="es-ES_tradnl"/>
        </w:rPr>
        <w:t xml:space="preserve">se </w:t>
      </w:r>
      <w:r w:rsidRPr="00961D27">
        <w:rPr>
          <w:color w:val="auto"/>
          <w:lang w:val="es-ES_tradnl"/>
        </w:rPr>
        <w:t xml:space="preserve">comunicará </w:t>
      </w:r>
      <w:r w:rsidR="00F52055" w:rsidRPr="00961D27">
        <w:rPr>
          <w:color w:val="auto"/>
          <w:lang w:val="es-ES_tradnl"/>
        </w:rPr>
        <w:t xml:space="preserve">con </w:t>
      </w:r>
      <w:r w:rsidRPr="00961D27">
        <w:rPr>
          <w:color w:val="auto"/>
          <w:lang w:val="es-ES_tradnl"/>
        </w:rPr>
        <w:t xml:space="preserve">los beneficiarios </w:t>
      </w:r>
      <w:r w:rsidR="000B7E4D" w:rsidRPr="00961D27">
        <w:rPr>
          <w:color w:val="auto"/>
          <w:lang w:val="es-ES_tradnl"/>
        </w:rPr>
        <w:t>vía telefónica</w:t>
      </w:r>
      <w:r w:rsidRPr="00961D27">
        <w:rPr>
          <w:color w:val="auto"/>
          <w:lang w:val="es-ES_tradnl"/>
        </w:rPr>
        <w:t xml:space="preserve"> en la semana siguiente </w:t>
      </w:r>
      <w:r w:rsidR="00F52055" w:rsidRPr="00961D27">
        <w:rPr>
          <w:color w:val="auto"/>
          <w:lang w:val="es-ES_tradnl"/>
        </w:rPr>
        <w:t>al anuncio</w:t>
      </w:r>
      <w:r w:rsidRPr="00961D27">
        <w:rPr>
          <w:color w:val="auto"/>
          <w:lang w:val="es-ES_tradnl"/>
        </w:rPr>
        <w:t xml:space="preserve">. En el caso de los proyectos que no </w:t>
      </w:r>
      <w:r w:rsidR="00737B8B" w:rsidRPr="00961D27">
        <w:rPr>
          <w:color w:val="auto"/>
          <w:lang w:val="es-ES_tradnl"/>
        </w:rPr>
        <w:t xml:space="preserve">resulten </w:t>
      </w:r>
      <w:r w:rsidRPr="00961D27">
        <w:rPr>
          <w:color w:val="auto"/>
          <w:lang w:val="es-ES_tradnl"/>
        </w:rPr>
        <w:t xml:space="preserve">aprobados, el equipo de Puntos de Cultura realizará la devolución de la evaluación entre los meses de </w:t>
      </w:r>
      <w:r w:rsidR="009140BE" w:rsidRPr="00961D27">
        <w:rPr>
          <w:color w:val="auto"/>
          <w:lang w:val="es-ES_tradnl"/>
        </w:rPr>
        <w:t xml:space="preserve">octubre </w:t>
      </w:r>
      <w:r w:rsidRPr="00961D27">
        <w:rPr>
          <w:color w:val="auto"/>
          <w:lang w:val="es-ES_tradnl"/>
        </w:rPr>
        <w:t xml:space="preserve">y </w:t>
      </w:r>
      <w:r w:rsidR="009140BE" w:rsidRPr="00961D27">
        <w:rPr>
          <w:color w:val="auto"/>
          <w:lang w:val="es-ES_tradnl"/>
        </w:rPr>
        <w:t xml:space="preserve">noviembre </w:t>
      </w:r>
      <w:r w:rsidRPr="00961D27">
        <w:rPr>
          <w:color w:val="auto"/>
          <w:lang w:val="es-ES_tradnl"/>
        </w:rPr>
        <w:t xml:space="preserve">del año </w:t>
      </w:r>
      <w:r w:rsidR="009140BE" w:rsidRPr="00961D27">
        <w:rPr>
          <w:color w:val="auto"/>
          <w:lang w:val="es-ES_tradnl"/>
        </w:rPr>
        <w:t>2017</w:t>
      </w:r>
      <w:r w:rsidRPr="00961D27">
        <w:rPr>
          <w:color w:val="auto"/>
          <w:lang w:val="es-ES_tradnl"/>
        </w:rPr>
        <w:t>.</w:t>
      </w:r>
    </w:p>
    <w:p w14:paraId="7014EC8F" w14:textId="77777777" w:rsidR="009140BE" w:rsidRPr="00961D27" w:rsidRDefault="009140BE" w:rsidP="00A63157">
      <w:pPr>
        <w:pStyle w:val="Normal1"/>
        <w:ind w:left="279" w:right="9"/>
        <w:contextualSpacing/>
        <w:jc w:val="both"/>
        <w:rPr>
          <w:b/>
          <w:color w:val="auto"/>
          <w:lang w:val="es-ES_tradnl"/>
        </w:rPr>
      </w:pPr>
    </w:p>
    <w:p w14:paraId="3BAC8F14" w14:textId="0939B69D" w:rsidR="00D70BBD" w:rsidRPr="00961D27" w:rsidRDefault="00F71D04" w:rsidP="00A63157">
      <w:pPr>
        <w:pStyle w:val="Normal1"/>
        <w:numPr>
          <w:ilvl w:val="0"/>
          <w:numId w:val="8"/>
        </w:numPr>
        <w:ind w:left="279" w:right="9" w:hanging="276"/>
        <w:contextualSpacing/>
        <w:jc w:val="both"/>
        <w:rPr>
          <w:b/>
          <w:color w:val="auto"/>
          <w:lang w:val="es-ES_tradnl"/>
        </w:rPr>
      </w:pPr>
      <w:r w:rsidRPr="00961D27">
        <w:rPr>
          <w:b/>
          <w:color w:val="auto"/>
          <w:lang w:val="es-ES_tradnl"/>
        </w:rPr>
        <w:t xml:space="preserve">La firma de convenios </w:t>
      </w:r>
      <w:r w:rsidRPr="00961D27">
        <w:rPr>
          <w:color w:val="auto"/>
          <w:lang w:val="es-ES_tradnl"/>
        </w:rPr>
        <w:t>y primer encuentro para l</w:t>
      </w:r>
      <w:r w:rsidR="00171FA5">
        <w:rPr>
          <w:color w:val="auto"/>
          <w:lang w:val="es-ES_tradnl"/>
        </w:rPr>
        <w:t>a</w:t>
      </w:r>
      <w:r w:rsidRPr="00961D27">
        <w:rPr>
          <w:color w:val="auto"/>
          <w:lang w:val="es-ES_tradnl"/>
        </w:rPr>
        <w:t xml:space="preserve">s </w:t>
      </w:r>
      <w:r w:rsidR="00171FA5">
        <w:rPr>
          <w:color w:val="auto"/>
          <w:lang w:val="es-ES_tradnl"/>
        </w:rPr>
        <w:t>organizaciones</w:t>
      </w:r>
      <w:r w:rsidRPr="00961D27">
        <w:rPr>
          <w:color w:val="auto"/>
          <w:lang w:val="es-ES_tradnl"/>
        </w:rPr>
        <w:t xml:space="preserve"> seleccionad</w:t>
      </w:r>
      <w:r w:rsidR="00171FA5">
        <w:rPr>
          <w:color w:val="auto"/>
          <w:lang w:val="es-ES_tradnl"/>
        </w:rPr>
        <w:t>a</w:t>
      </w:r>
      <w:r w:rsidRPr="00961D27">
        <w:rPr>
          <w:color w:val="auto"/>
          <w:lang w:val="es-ES_tradnl"/>
        </w:rPr>
        <w:t xml:space="preserve">s se realizará entre </w:t>
      </w:r>
      <w:r w:rsidR="009140BE" w:rsidRPr="00961D27">
        <w:rPr>
          <w:color w:val="auto"/>
          <w:lang w:val="es-ES_tradnl"/>
        </w:rPr>
        <w:t>setiembre</w:t>
      </w:r>
      <w:r w:rsidRPr="00961D27">
        <w:rPr>
          <w:color w:val="auto"/>
          <w:lang w:val="es-ES_tradnl"/>
        </w:rPr>
        <w:t xml:space="preserve"> y </w:t>
      </w:r>
      <w:r w:rsidR="009140BE" w:rsidRPr="00961D27">
        <w:rPr>
          <w:color w:val="auto"/>
          <w:lang w:val="es-ES_tradnl"/>
        </w:rPr>
        <w:t>octubre</w:t>
      </w:r>
      <w:r w:rsidRPr="00961D27">
        <w:rPr>
          <w:color w:val="auto"/>
          <w:lang w:val="es-ES_tradnl"/>
        </w:rPr>
        <w:t xml:space="preserve"> de 201</w:t>
      </w:r>
      <w:r w:rsidR="009140BE" w:rsidRPr="00961D27">
        <w:rPr>
          <w:color w:val="auto"/>
          <w:lang w:val="es-ES_tradnl"/>
        </w:rPr>
        <w:t>7</w:t>
      </w:r>
      <w:r w:rsidRPr="00961D27">
        <w:rPr>
          <w:color w:val="auto"/>
          <w:lang w:val="es-ES_tradnl"/>
        </w:rPr>
        <w:t>.</w:t>
      </w:r>
    </w:p>
    <w:p w14:paraId="6DC41984" w14:textId="77777777" w:rsidR="009140BE" w:rsidRPr="00961D27" w:rsidRDefault="009140BE" w:rsidP="00A63157">
      <w:pPr>
        <w:pStyle w:val="Normal1"/>
        <w:ind w:right="9"/>
        <w:contextualSpacing/>
        <w:jc w:val="both"/>
        <w:rPr>
          <w:b/>
          <w:color w:val="auto"/>
          <w:lang w:val="es-ES_tradnl"/>
        </w:rPr>
      </w:pPr>
    </w:p>
    <w:p w14:paraId="47200FAE" w14:textId="4F9E781D" w:rsidR="009140BE" w:rsidRPr="00961D27" w:rsidRDefault="00F71D04" w:rsidP="00A63157">
      <w:pPr>
        <w:pStyle w:val="Normal1"/>
        <w:numPr>
          <w:ilvl w:val="0"/>
          <w:numId w:val="8"/>
        </w:numPr>
        <w:ind w:left="279" w:right="9" w:hanging="276"/>
        <w:contextualSpacing/>
        <w:jc w:val="both"/>
        <w:rPr>
          <w:b/>
          <w:color w:val="auto"/>
          <w:lang w:val="es-ES_tradnl"/>
        </w:rPr>
      </w:pPr>
      <w:r w:rsidRPr="00961D27">
        <w:rPr>
          <w:b/>
          <w:color w:val="auto"/>
          <w:lang w:val="es-ES_tradnl"/>
        </w:rPr>
        <w:t xml:space="preserve">Desembolso de presupuesto. </w:t>
      </w:r>
      <w:r w:rsidRPr="00961D27">
        <w:rPr>
          <w:color w:val="auto"/>
          <w:lang w:val="es-ES_tradnl"/>
        </w:rPr>
        <w:t xml:space="preserve">El presupuesto </w:t>
      </w:r>
      <w:r w:rsidR="00171FA5">
        <w:rPr>
          <w:color w:val="auto"/>
          <w:lang w:val="es-ES_tradnl"/>
        </w:rPr>
        <w:t>aprobado</w:t>
      </w:r>
      <w:r w:rsidRPr="00961D27">
        <w:rPr>
          <w:color w:val="auto"/>
          <w:lang w:val="es-ES_tradnl"/>
        </w:rPr>
        <w:t xml:space="preserve"> para los proyectos seleccionados se entregará en </w:t>
      </w:r>
      <w:r w:rsidR="009140BE" w:rsidRPr="00961D27">
        <w:rPr>
          <w:color w:val="auto"/>
          <w:lang w:val="es-ES_tradnl"/>
        </w:rPr>
        <w:t>cuatro</w:t>
      </w:r>
      <w:r w:rsidRPr="00961D27">
        <w:rPr>
          <w:color w:val="auto"/>
          <w:lang w:val="es-ES_tradnl"/>
        </w:rPr>
        <w:t xml:space="preserve"> partes (tractos)</w:t>
      </w:r>
      <w:r w:rsidR="00D37A68" w:rsidRPr="00961D27">
        <w:rPr>
          <w:color w:val="auto"/>
          <w:lang w:val="es-ES_tradnl"/>
        </w:rPr>
        <w:t>,</w:t>
      </w:r>
      <w:r w:rsidR="009140BE" w:rsidRPr="00961D27">
        <w:rPr>
          <w:color w:val="auto"/>
          <w:lang w:val="es-ES_tradnl"/>
        </w:rPr>
        <w:t xml:space="preserve"> sin excepción</w:t>
      </w:r>
      <w:r w:rsidR="00D37A68" w:rsidRPr="00961D27">
        <w:rPr>
          <w:color w:val="auto"/>
          <w:lang w:val="es-ES_tradnl"/>
        </w:rPr>
        <w:t>,</w:t>
      </w:r>
      <w:r w:rsidR="009140BE" w:rsidRPr="00961D27">
        <w:rPr>
          <w:color w:val="auto"/>
          <w:lang w:val="es-ES_tradnl"/>
        </w:rPr>
        <w:t xml:space="preserve"> y sujetos al contenido presupuestario</w:t>
      </w:r>
      <w:r w:rsidR="00171FA5">
        <w:rPr>
          <w:color w:val="auto"/>
          <w:lang w:val="es-ES_tradnl"/>
        </w:rPr>
        <w:t xml:space="preserve"> de la Dirección de Cultura en el período correspondiente</w:t>
      </w:r>
      <w:r w:rsidRPr="00961D27">
        <w:rPr>
          <w:color w:val="auto"/>
          <w:lang w:val="es-ES_tradnl"/>
        </w:rPr>
        <w:t>:</w:t>
      </w:r>
    </w:p>
    <w:p w14:paraId="65F9C56F" w14:textId="34065B41" w:rsidR="00D70BBD" w:rsidRPr="00961D27" w:rsidRDefault="00F71D04" w:rsidP="00A63157">
      <w:pPr>
        <w:pStyle w:val="Normal1"/>
        <w:ind w:right="9"/>
        <w:contextualSpacing/>
        <w:jc w:val="both"/>
        <w:rPr>
          <w:b/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 </w:t>
      </w:r>
    </w:p>
    <w:p w14:paraId="3A1824FE" w14:textId="6976F863" w:rsidR="00D70BBD" w:rsidRPr="00961D27" w:rsidRDefault="00F71D04" w:rsidP="00A63157">
      <w:pPr>
        <w:pStyle w:val="Normal1"/>
        <w:numPr>
          <w:ilvl w:val="0"/>
          <w:numId w:val="5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</w:t>
      </w:r>
      <w:r w:rsidRPr="00961D27">
        <w:rPr>
          <w:b/>
          <w:color w:val="auto"/>
          <w:lang w:val="es-ES_tradnl"/>
        </w:rPr>
        <w:t>primer tracto</w:t>
      </w:r>
      <w:r w:rsidRPr="00961D27">
        <w:rPr>
          <w:color w:val="auto"/>
          <w:lang w:val="es-ES_tradnl"/>
        </w:rPr>
        <w:t xml:space="preserve"> del proyecto se hará efectivo</w:t>
      </w:r>
      <w:r w:rsidR="00062117" w:rsidRPr="00961D27">
        <w:rPr>
          <w:color w:val="auto"/>
          <w:lang w:val="es-ES_tradnl"/>
        </w:rPr>
        <w:t>, contra selección del proyecto y firma del convenio,</w:t>
      </w:r>
      <w:r w:rsidR="008A1752">
        <w:rPr>
          <w:color w:val="auto"/>
          <w:lang w:val="es-ES_tradnl"/>
        </w:rPr>
        <w:t xml:space="preserve"> a más tardar en el mes de</w:t>
      </w:r>
      <w:r w:rsidR="009140BE" w:rsidRPr="00961D27">
        <w:rPr>
          <w:color w:val="auto"/>
          <w:lang w:val="es-ES_tradnl"/>
        </w:rPr>
        <w:t xml:space="preserve"> diciembre </w:t>
      </w:r>
      <w:r w:rsidRPr="00961D27">
        <w:rPr>
          <w:color w:val="auto"/>
          <w:lang w:val="es-ES_tradnl"/>
        </w:rPr>
        <w:t>del año</w:t>
      </w:r>
      <w:r w:rsidR="009140BE" w:rsidRPr="00961D27">
        <w:rPr>
          <w:color w:val="auto"/>
          <w:lang w:val="es-ES_tradnl"/>
        </w:rPr>
        <w:t xml:space="preserve"> 2017</w:t>
      </w:r>
      <w:r w:rsidRPr="00961D27">
        <w:rPr>
          <w:color w:val="auto"/>
          <w:lang w:val="es-ES_tradnl"/>
        </w:rPr>
        <w:t xml:space="preserve">, y corresponderá a un </w:t>
      </w:r>
      <w:r w:rsidR="00062117" w:rsidRPr="00961D27">
        <w:rPr>
          <w:color w:val="auto"/>
          <w:lang w:val="es-ES_tradnl"/>
        </w:rPr>
        <w:t>30</w:t>
      </w:r>
      <w:r w:rsidRPr="00961D27">
        <w:rPr>
          <w:color w:val="auto"/>
          <w:lang w:val="es-ES_tradnl"/>
        </w:rPr>
        <w:t xml:space="preserve">% del monto total del proyecto. </w:t>
      </w:r>
    </w:p>
    <w:p w14:paraId="4B4FECCE" w14:textId="2E5D5C36" w:rsidR="00D70BBD" w:rsidRPr="00961D27" w:rsidRDefault="00F71D04" w:rsidP="00A63157">
      <w:pPr>
        <w:pStyle w:val="Normal1"/>
        <w:numPr>
          <w:ilvl w:val="0"/>
          <w:numId w:val="5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</w:t>
      </w:r>
      <w:r w:rsidRPr="00961D27">
        <w:rPr>
          <w:b/>
          <w:color w:val="auto"/>
          <w:lang w:val="es-ES_tradnl"/>
        </w:rPr>
        <w:t>segundo tracto</w:t>
      </w:r>
      <w:r w:rsidRPr="00961D27">
        <w:rPr>
          <w:color w:val="auto"/>
          <w:lang w:val="es-ES_tradnl"/>
        </w:rPr>
        <w:t xml:space="preserve"> será del </w:t>
      </w:r>
      <w:r w:rsidR="00062117" w:rsidRPr="00961D27">
        <w:rPr>
          <w:color w:val="auto"/>
          <w:lang w:val="es-ES_tradnl"/>
        </w:rPr>
        <w:t>30</w:t>
      </w:r>
      <w:r w:rsidRPr="00961D27">
        <w:rPr>
          <w:color w:val="auto"/>
          <w:lang w:val="es-ES_tradnl"/>
        </w:rPr>
        <w:t>%</w:t>
      </w:r>
      <w:r w:rsidR="008A1752" w:rsidRPr="008A1752">
        <w:rPr>
          <w:color w:val="auto"/>
          <w:lang w:val="es-ES_tradnl"/>
        </w:rPr>
        <w:t xml:space="preserve"> </w:t>
      </w:r>
      <w:r w:rsidR="008A1752" w:rsidRPr="00961D27">
        <w:rPr>
          <w:color w:val="auto"/>
          <w:lang w:val="es-ES_tradnl"/>
        </w:rPr>
        <w:t>del monto total del proyecto</w:t>
      </w:r>
      <w:r w:rsidRPr="00961D27">
        <w:rPr>
          <w:color w:val="auto"/>
          <w:lang w:val="es-ES_tradnl"/>
        </w:rPr>
        <w:t xml:space="preserve"> y se hará efectivo contra entrega del segundo informe</w:t>
      </w:r>
      <w:r w:rsidR="00062117" w:rsidRPr="00961D27">
        <w:rPr>
          <w:color w:val="auto"/>
          <w:lang w:val="es-ES_tradnl"/>
        </w:rPr>
        <w:t>, teniendo también el primer i</w:t>
      </w:r>
      <w:r w:rsidR="008A1752">
        <w:rPr>
          <w:color w:val="auto"/>
          <w:lang w:val="es-ES_tradnl"/>
        </w:rPr>
        <w:t xml:space="preserve">nforme presentado como respaldo del progreso del proyecto. </w:t>
      </w:r>
    </w:p>
    <w:p w14:paraId="12454E5C" w14:textId="4B2E72BD" w:rsidR="00062117" w:rsidRPr="00961D27" w:rsidRDefault="00F71D04" w:rsidP="00A63157">
      <w:pPr>
        <w:pStyle w:val="Normal1"/>
        <w:numPr>
          <w:ilvl w:val="0"/>
          <w:numId w:val="5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</w:t>
      </w:r>
      <w:r w:rsidRPr="00961D27">
        <w:rPr>
          <w:b/>
          <w:color w:val="auto"/>
          <w:lang w:val="es-ES_tradnl"/>
        </w:rPr>
        <w:t>tercer</w:t>
      </w:r>
      <w:r w:rsidR="00062117" w:rsidRPr="00961D27">
        <w:rPr>
          <w:b/>
          <w:color w:val="auto"/>
          <w:lang w:val="es-ES_tradnl"/>
        </w:rPr>
        <w:t xml:space="preserve"> </w:t>
      </w:r>
      <w:r w:rsidRPr="00961D27">
        <w:rPr>
          <w:b/>
          <w:color w:val="auto"/>
          <w:lang w:val="es-ES_tradnl"/>
        </w:rPr>
        <w:t>tracto</w:t>
      </w:r>
      <w:r w:rsidRPr="00961D27">
        <w:rPr>
          <w:color w:val="auto"/>
          <w:lang w:val="es-ES_tradnl"/>
        </w:rPr>
        <w:t xml:space="preserve"> será </w:t>
      </w:r>
      <w:r w:rsidR="00062117" w:rsidRPr="00961D27">
        <w:rPr>
          <w:color w:val="auto"/>
          <w:lang w:val="es-ES_tradnl"/>
        </w:rPr>
        <w:t>del 3</w:t>
      </w:r>
      <w:r w:rsidRPr="00961D27">
        <w:rPr>
          <w:color w:val="auto"/>
          <w:lang w:val="es-ES_tradnl"/>
        </w:rPr>
        <w:t xml:space="preserve">0% </w:t>
      </w:r>
      <w:r w:rsidR="008A1752" w:rsidRPr="00961D27">
        <w:rPr>
          <w:color w:val="auto"/>
          <w:lang w:val="es-ES_tradnl"/>
        </w:rPr>
        <w:t xml:space="preserve">del monto total del proyecto </w:t>
      </w:r>
      <w:r w:rsidRPr="00961D27">
        <w:rPr>
          <w:color w:val="auto"/>
          <w:lang w:val="es-ES_tradnl"/>
        </w:rPr>
        <w:t xml:space="preserve">y se hará efectivo contra entrega del </w:t>
      </w:r>
      <w:r w:rsidR="00062117" w:rsidRPr="00961D27">
        <w:rPr>
          <w:color w:val="auto"/>
          <w:lang w:val="es-ES_tradnl"/>
        </w:rPr>
        <w:t>tercer</w:t>
      </w:r>
      <w:r w:rsidR="008A1752">
        <w:rPr>
          <w:color w:val="auto"/>
          <w:lang w:val="es-ES_tradnl"/>
        </w:rPr>
        <w:t xml:space="preserve"> informe de avance del proyecto. </w:t>
      </w:r>
    </w:p>
    <w:p w14:paraId="125AC3FA" w14:textId="7566BC5C" w:rsidR="00062117" w:rsidRPr="00961D27" w:rsidRDefault="00062117" w:rsidP="00A63157">
      <w:pPr>
        <w:pStyle w:val="Normal1"/>
        <w:numPr>
          <w:ilvl w:val="0"/>
          <w:numId w:val="5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</w:t>
      </w:r>
      <w:r w:rsidRPr="008A1752">
        <w:rPr>
          <w:b/>
          <w:color w:val="auto"/>
          <w:lang w:val="es-ES_tradnl"/>
        </w:rPr>
        <w:t>cuarto tracto</w:t>
      </w:r>
      <w:r w:rsidRPr="00961D27">
        <w:rPr>
          <w:color w:val="auto"/>
          <w:lang w:val="es-ES_tradnl"/>
        </w:rPr>
        <w:t xml:space="preserve"> será del 10% </w:t>
      </w:r>
      <w:r w:rsidR="008A1752" w:rsidRPr="00961D27">
        <w:rPr>
          <w:color w:val="auto"/>
          <w:lang w:val="es-ES_tradnl"/>
        </w:rPr>
        <w:t xml:space="preserve">del monto total del proyecto </w:t>
      </w:r>
      <w:r w:rsidRPr="00961D27">
        <w:rPr>
          <w:color w:val="auto"/>
          <w:lang w:val="es-ES_tradnl"/>
        </w:rPr>
        <w:t xml:space="preserve">y se hará efectivo contra entrega del cuarto y último informe del proyecto. </w:t>
      </w:r>
    </w:p>
    <w:p w14:paraId="6A9C5EEF" w14:textId="77777777" w:rsidR="0059081A" w:rsidRPr="00961D27" w:rsidRDefault="0059081A" w:rsidP="00A63157">
      <w:pPr>
        <w:pStyle w:val="Normal1"/>
        <w:ind w:left="720" w:right="9"/>
        <w:contextualSpacing/>
        <w:jc w:val="both"/>
        <w:rPr>
          <w:color w:val="auto"/>
          <w:lang w:val="es-ES_tradnl"/>
        </w:rPr>
      </w:pPr>
    </w:p>
    <w:p w14:paraId="0DA774D5" w14:textId="3225B475" w:rsidR="0059081A" w:rsidRPr="00961D27" w:rsidRDefault="0059081A" w:rsidP="00A63157">
      <w:pPr>
        <w:pStyle w:val="Normal1"/>
        <w:ind w:left="360" w:right="9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u w:val="single"/>
          <w:lang w:val="es-ES_tradnl"/>
        </w:rPr>
        <w:t>NOTA</w:t>
      </w:r>
      <w:r w:rsidRPr="00961D27">
        <w:rPr>
          <w:color w:val="auto"/>
          <w:lang w:val="es-ES_tradnl"/>
        </w:rPr>
        <w:t xml:space="preserve">: </w:t>
      </w:r>
      <w:r w:rsidR="00247509" w:rsidRPr="00961D27">
        <w:rPr>
          <w:color w:val="auto"/>
          <w:lang w:val="es-ES_tradnl"/>
        </w:rPr>
        <w:t>L</w:t>
      </w:r>
      <w:r w:rsidRPr="00961D27">
        <w:rPr>
          <w:color w:val="auto"/>
          <w:lang w:val="es-ES_tradnl"/>
        </w:rPr>
        <w:t>a aprobación de los proyectos queda sujeta al contenido presupuestario de la Dirección de Cultura para el periodo correspondiente.</w:t>
      </w:r>
    </w:p>
    <w:tbl>
      <w:tblPr>
        <w:tblStyle w:val="a"/>
        <w:tblpPr w:leftFromText="141" w:rightFromText="141" w:vertAnchor="text" w:horzAnchor="page" w:tblpX="2522" w:tblpY="119"/>
        <w:tblOverlap w:val="never"/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1293"/>
        <w:gridCol w:w="1275"/>
        <w:gridCol w:w="1276"/>
        <w:gridCol w:w="1844"/>
      </w:tblGrid>
      <w:tr w:rsidR="00685A17" w:rsidRPr="00685A17" w14:paraId="68DB4F8B" w14:textId="77777777" w:rsidTr="00685A17">
        <w:tc>
          <w:tcPr>
            <w:tcW w:w="220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AE20" w14:textId="77777777" w:rsidR="00685A17" w:rsidRPr="00685A17" w:rsidRDefault="00685A17" w:rsidP="00685A17">
            <w:pPr>
              <w:pStyle w:val="Normal1"/>
              <w:widowControl w:val="0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s-ES_tradnl"/>
              </w:rPr>
              <w:t>DURACIÓN DEL PROYECTO</w:t>
            </w:r>
          </w:p>
        </w:tc>
        <w:tc>
          <w:tcPr>
            <w:tcW w:w="129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D013" w14:textId="77777777" w:rsidR="00685A17" w:rsidRPr="00685A17" w:rsidRDefault="00685A17" w:rsidP="00685A17">
            <w:pPr>
              <w:pStyle w:val="Normal1"/>
              <w:widowControl w:val="0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s-ES_tradnl"/>
              </w:rPr>
              <w:t>1ER INFORME</w:t>
            </w:r>
          </w:p>
        </w:tc>
        <w:tc>
          <w:tcPr>
            <w:tcW w:w="12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4990" w14:textId="77777777" w:rsidR="00685A17" w:rsidRPr="00685A17" w:rsidRDefault="00685A17" w:rsidP="00685A17">
            <w:pPr>
              <w:pStyle w:val="Normal1"/>
              <w:widowControl w:val="0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s-ES_tradnl"/>
              </w:rPr>
              <w:t>2DO INFORME</w:t>
            </w:r>
          </w:p>
        </w:tc>
        <w:tc>
          <w:tcPr>
            <w:tcW w:w="1276" w:type="dxa"/>
            <w:shd w:val="clear" w:color="auto" w:fill="CCCCCC"/>
          </w:tcPr>
          <w:p w14:paraId="43CBD914" w14:textId="77777777" w:rsidR="00685A17" w:rsidRPr="00685A17" w:rsidRDefault="00685A17" w:rsidP="00685A17">
            <w:pPr>
              <w:pStyle w:val="Normal1"/>
              <w:widowControl w:val="0"/>
              <w:ind w:left="-108" w:right="9" w:firstLine="108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s-ES_tradnl"/>
              </w:rPr>
              <w:t>3ER INFORME</w:t>
            </w:r>
          </w:p>
        </w:tc>
        <w:tc>
          <w:tcPr>
            <w:tcW w:w="184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9DD7" w14:textId="77777777" w:rsidR="00685A17" w:rsidRPr="00685A17" w:rsidRDefault="00685A17" w:rsidP="00685A17">
            <w:pPr>
              <w:pStyle w:val="Normal1"/>
              <w:widowControl w:val="0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s-ES_tradnl"/>
              </w:rPr>
              <w:t>INFORME FINAL</w:t>
            </w:r>
          </w:p>
        </w:tc>
      </w:tr>
      <w:tr w:rsidR="00685A17" w:rsidRPr="00685A17" w14:paraId="12247938" w14:textId="77777777" w:rsidTr="00685A17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6CE0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Proyecto de 6 meses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9E00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2A90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9182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EEBC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final del proyecto</w:t>
            </w:r>
          </w:p>
        </w:tc>
      </w:tr>
      <w:tr w:rsidR="00685A17" w:rsidRPr="00685A17" w14:paraId="384551B7" w14:textId="77777777" w:rsidTr="00685A17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016F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Proyecto de 7 meses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B99F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C861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ECE1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640F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final del proyecto</w:t>
            </w:r>
          </w:p>
        </w:tc>
      </w:tr>
      <w:tr w:rsidR="00685A17" w:rsidRPr="00685A17" w14:paraId="65077B80" w14:textId="77777777" w:rsidTr="00685A17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B125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Proyecto de 8 meses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C636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36D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B653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4D04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final del proyecto</w:t>
            </w:r>
          </w:p>
        </w:tc>
      </w:tr>
      <w:tr w:rsidR="00685A17" w:rsidRPr="00685A17" w14:paraId="495A1125" w14:textId="77777777" w:rsidTr="00685A17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D0D0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Proyecto de 9 meses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AA4E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5E28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0CFC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DAF7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final del</w:t>
            </w:r>
            <w:bookmarkStart w:id="0" w:name="_GoBack"/>
            <w:bookmarkEnd w:id="0"/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 xml:space="preserve"> proyecto</w:t>
            </w:r>
          </w:p>
        </w:tc>
      </w:tr>
      <w:tr w:rsidR="00685A17" w:rsidRPr="00685A17" w14:paraId="78195AA2" w14:textId="77777777" w:rsidTr="00685A17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82FF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lastRenderedPageBreak/>
              <w:t>Proyecto de 10 meses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4035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2DB6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6DB8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F414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final del proyecto</w:t>
            </w:r>
          </w:p>
        </w:tc>
      </w:tr>
      <w:tr w:rsidR="00685A17" w:rsidRPr="00685A17" w14:paraId="75C1C7DB" w14:textId="77777777" w:rsidTr="00685A17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01F8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Proyecto de 11 meses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7BE9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5404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E40A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0B27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final del proyecto</w:t>
            </w:r>
          </w:p>
        </w:tc>
      </w:tr>
      <w:tr w:rsidR="00685A17" w:rsidRPr="00685A17" w14:paraId="51869906" w14:textId="77777777" w:rsidTr="00685A17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23F5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Proyecto de 12 meses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2A2C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AE5A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A0C4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mes 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5286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  <w:r w:rsidRPr="00685A17">
              <w:rPr>
                <w:rFonts w:ascii="Arial" w:eastAsia="Arial" w:hAnsi="Arial" w:cs="Arial"/>
                <w:color w:val="auto"/>
                <w:sz w:val="22"/>
                <w:szCs w:val="22"/>
                <w:lang w:val="es-ES_tradnl"/>
              </w:rPr>
              <w:t>Al final del proyecto</w:t>
            </w:r>
          </w:p>
          <w:p w14:paraId="43F2B7EB" w14:textId="77777777" w:rsidR="00685A17" w:rsidRPr="00685A17" w:rsidRDefault="00685A17" w:rsidP="00685A17">
            <w:pPr>
              <w:pStyle w:val="Normal1"/>
              <w:spacing w:line="288" w:lineRule="auto"/>
              <w:ind w:right="9"/>
              <w:jc w:val="center"/>
              <w:rPr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4D9C7623" w14:textId="77777777" w:rsidR="00062117" w:rsidRPr="00961D27" w:rsidRDefault="00062117" w:rsidP="00A63157">
      <w:pPr>
        <w:pStyle w:val="Normal1"/>
        <w:ind w:left="360" w:right="9"/>
        <w:contextualSpacing/>
        <w:jc w:val="both"/>
        <w:rPr>
          <w:color w:val="auto"/>
          <w:lang w:val="es-ES_tradnl"/>
        </w:rPr>
      </w:pPr>
    </w:p>
    <w:p w14:paraId="15772278" w14:textId="324BCCBF" w:rsidR="00D70BBD" w:rsidRPr="00961D27" w:rsidRDefault="00062117" w:rsidP="00A63157">
      <w:pPr>
        <w:pStyle w:val="Normal1"/>
        <w:ind w:left="426" w:right="9" w:hanging="360"/>
        <w:contextualSpacing/>
        <w:jc w:val="both"/>
        <w:rPr>
          <w:b/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6. </w:t>
      </w:r>
      <w:r w:rsidR="00F71D04" w:rsidRPr="00961D27">
        <w:rPr>
          <w:b/>
          <w:color w:val="auto"/>
          <w:lang w:val="es-ES_tradnl"/>
        </w:rPr>
        <w:t xml:space="preserve">Entregas de informes: </w:t>
      </w:r>
      <w:r w:rsidR="00F71D04" w:rsidRPr="00961D27">
        <w:rPr>
          <w:color w:val="auto"/>
          <w:lang w:val="es-ES_tradnl"/>
        </w:rPr>
        <w:t xml:space="preserve">la entrega de informes deberá </w:t>
      </w:r>
      <w:r w:rsidR="005E302F">
        <w:rPr>
          <w:color w:val="auto"/>
          <w:lang w:val="es-ES_tradnl"/>
        </w:rPr>
        <w:t>realizarse en los</w:t>
      </w:r>
      <w:r w:rsidR="00F71D04" w:rsidRPr="00961D27">
        <w:rPr>
          <w:color w:val="auto"/>
          <w:lang w:val="es-ES_tradnl"/>
        </w:rPr>
        <w:t xml:space="preserve"> siguiente</w:t>
      </w:r>
      <w:r w:rsidR="005E302F">
        <w:rPr>
          <w:color w:val="auto"/>
          <w:lang w:val="es-ES_tradnl"/>
        </w:rPr>
        <w:t>s plazos</w:t>
      </w:r>
      <w:r w:rsidR="00F71D04" w:rsidRPr="00961D27">
        <w:rPr>
          <w:color w:val="auto"/>
          <w:lang w:val="es-ES_tradnl"/>
        </w:rPr>
        <w:t xml:space="preserve"> sin excepción</w:t>
      </w:r>
      <w:r w:rsidR="00792C10" w:rsidRPr="00961D27">
        <w:rPr>
          <w:color w:val="auto"/>
          <w:lang w:val="es-ES_tradnl"/>
        </w:rPr>
        <w:t xml:space="preserve"> (las fechas exactas de los meses correspondientes </w:t>
      </w:r>
      <w:r w:rsidR="005E302F">
        <w:rPr>
          <w:color w:val="auto"/>
          <w:lang w:val="es-ES_tradnl"/>
        </w:rPr>
        <w:t xml:space="preserve">a la entrega de informes </w:t>
      </w:r>
      <w:r w:rsidR="00792C10" w:rsidRPr="00961D27">
        <w:rPr>
          <w:color w:val="auto"/>
          <w:lang w:val="es-ES_tradnl"/>
        </w:rPr>
        <w:t>serán indicadas en la primera semana posterior a la firma del convenio)</w:t>
      </w:r>
      <w:r w:rsidR="00F71D04" w:rsidRPr="00961D27">
        <w:rPr>
          <w:color w:val="auto"/>
          <w:lang w:val="es-ES_tradnl"/>
        </w:rPr>
        <w:t>:</w:t>
      </w:r>
    </w:p>
    <w:p w14:paraId="01C5E772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18CF1FA3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5CFD7EF7" w14:textId="3B3C5573" w:rsidR="00D70BBD" w:rsidRPr="00961D27" w:rsidRDefault="00F71D04" w:rsidP="00A63157">
      <w:pPr>
        <w:pStyle w:val="Normal1"/>
        <w:numPr>
          <w:ilvl w:val="0"/>
          <w:numId w:val="8"/>
        </w:numPr>
        <w:ind w:left="279" w:right="9" w:hanging="276"/>
        <w:contextualSpacing/>
        <w:jc w:val="both"/>
        <w:rPr>
          <w:b/>
          <w:color w:val="auto"/>
          <w:lang w:val="es-ES_tradnl"/>
        </w:rPr>
      </w:pPr>
      <w:r w:rsidRPr="00961D27">
        <w:rPr>
          <w:b/>
          <w:color w:val="auto"/>
          <w:lang w:val="es-ES_tradnl"/>
        </w:rPr>
        <w:t xml:space="preserve">Cuenta bancaria: </w:t>
      </w:r>
      <w:r w:rsidRPr="00961D27">
        <w:rPr>
          <w:color w:val="auto"/>
          <w:lang w:val="es-ES_tradnl"/>
        </w:rPr>
        <w:t xml:space="preserve">La organización deberá contar con una cuenta bancaria exclusiva para el manejo de los fondos asignados como beneficiarios de Puntos de Cultura. </w:t>
      </w:r>
    </w:p>
    <w:p w14:paraId="03FC9FE7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2DDC5DD0" w14:textId="77777777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b/>
          <w:color w:val="auto"/>
          <w:lang w:val="es-ES_tradnl"/>
        </w:rPr>
        <w:t xml:space="preserve">CRITERIOS DE EVALUACIÓN Y SELECCIÓN DE PROYECTOS: </w:t>
      </w:r>
    </w:p>
    <w:p w14:paraId="1846D9F0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71238D26" w14:textId="0E6520C0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Los proyectos postulados serán </w:t>
      </w:r>
      <w:r w:rsidR="005E302F">
        <w:rPr>
          <w:color w:val="auto"/>
          <w:lang w:val="es-ES_tradnl"/>
        </w:rPr>
        <w:t>valorados</w:t>
      </w:r>
      <w:r w:rsidRPr="00961D27">
        <w:rPr>
          <w:color w:val="auto"/>
          <w:lang w:val="es-ES_tradnl"/>
        </w:rPr>
        <w:t xml:space="preserve"> </w:t>
      </w:r>
      <w:r w:rsidR="005E302F">
        <w:rPr>
          <w:color w:val="auto"/>
          <w:lang w:val="es-ES_tradnl"/>
        </w:rPr>
        <w:t>según</w:t>
      </w:r>
      <w:r w:rsidRPr="00961D27">
        <w:rPr>
          <w:color w:val="auto"/>
          <w:lang w:val="es-ES_tradnl"/>
        </w:rPr>
        <w:t xml:space="preserve"> los siguientes criterios de evaluación</w:t>
      </w:r>
      <w:r w:rsidR="005E302F">
        <w:rPr>
          <w:color w:val="auto"/>
          <w:lang w:val="es-ES_tradnl"/>
        </w:rPr>
        <w:t>,</w:t>
      </w:r>
      <w:r w:rsidRPr="00961D27">
        <w:rPr>
          <w:color w:val="auto"/>
          <w:lang w:val="es-ES_tradnl"/>
        </w:rPr>
        <w:t xml:space="preserve"> los cuale</w:t>
      </w:r>
      <w:r w:rsidR="00247509" w:rsidRPr="00961D27">
        <w:rPr>
          <w:color w:val="auto"/>
          <w:lang w:val="es-ES_tradnl"/>
        </w:rPr>
        <w:t>s</w:t>
      </w:r>
      <w:r w:rsidRPr="00961D27">
        <w:rPr>
          <w:color w:val="auto"/>
          <w:lang w:val="es-ES_tradnl"/>
        </w:rPr>
        <w:t xml:space="preserve"> se dividen en las siguientes temáticas, cada una con un porcentaje definido:</w:t>
      </w:r>
    </w:p>
    <w:p w14:paraId="7BEAD726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7B4CBFD1" w14:textId="77385F6E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b/>
          <w:color w:val="auto"/>
          <w:u w:val="single"/>
          <w:lang w:val="es-ES_tradnl"/>
        </w:rPr>
        <w:t>Técnica</w:t>
      </w:r>
      <w:r w:rsidRPr="00961D27">
        <w:rPr>
          <w:b/>
          <w:color w:val="auto"/>
          <w:lang w:val="es-ES_tradnl"/>
        </w:rPr>
        <w:t xml:space="preserve">: </w:t>
      </w:r>
      <w:r w:rsidRPr="00961D27">
        <w:rPr>
          <w:color w:val="auto"/>
          <w:lang w:val="es-ES_tradnl"/>
        </w:rPr>
        <w:t xml:space="preserve">Se </w:t>
      </w:r>
      <w:r w:rsidR="00247509" w:rsidRPr="00961D27">
        <w:rPr>
          <w:color w:val="auto"/>
          <w:lang w:val="es-ES_tradnl"/>
        </w:rPr>
        <w:t>evalúa</w:t>
      </w:r>
      <w:r w:rsidR="00F642B5" w:rsidRPr="00961D27">
        <w:rPr>
          <w:color w:val="auto"/>
          <w:lang w:val="es-ES_tradnl"/>
        </w:rPr>
        <w:t xml:space="preserve"> la</w:t>
      </w:r>
      <w:r w:rsidR="00F642B5" w:rsidRPr="005E302F">
        <w:rPr>
          <w:color w:val="auto"/>
          <w:lang w:val="es-ES_tradnl"/>
        </w:rPr>
        <w:t xml:space="preserve"> </w:t>
      </w:r>
      <w:r w:rsidR="00F642B5" w:rsidRPr="00961D27">
        <w:rPr>
          <w:color w:val="auto"/>
          <w:lang w:val="es-ES_tradnl"/>
        </w:rPr>
        <w:t>coherencia entre los objetivos planteados, resultados esperados,</w:t>
      </w:r>
      <w:r w:rsidR="00731F01" w:rsidRPr="00961D27">
        <w:rPr>
          <w:color w:val="auto"/>
          <w:lang w:val="es-ES_tradnl"/>
        </w:rPr>
        <w:t xml:space="preserve"> </w:t>
      </w:r>
      <w:r w:rsidR="005A55B5" w:rsidRPr="00961D27">
        <w:rPr>
          <w:color w:val="auto"/>
          <w:lang w:val="es-ES_tradnl"/>
        </w:rPr>
        <w:t xml:space="preserve">las actividades, </w:t>
      </w:r>
      <w:r w:rsidR="00731F01" w:rsidRPr="00961D27">
        <w:rPr>
          <w:color w:val="auto"/>
          <w:lang w:val="es-ES_tradnl"/>
        </w:rPr>
        <w:t xml:space="preserve">el cronograma y el presupuesto, así como la estabilidad de la organización en el tiempo y experiencia en </w:t>
      </w:r>
      <w:r w:rsidR="005E302F">
        <w:rPr>
          <w:color w:val="auto"/>
          <w:lang w:val="es-ES_tradnl"/>
        </w:rPr>
        <w:t xml:space="preserve">la gestión de proyectos y </w:t>
      </w:r>
      <w:r w:rsidR="00731F01" w:rsidRPr="00961D27">
        <w:rPr>
          <w:color w:val="auto"/>
          <w:lang w:val="es-ES_tradnl"/>
        </w:rPr>
        <w:t>el manejo de fondos públicos o privados.</w:t>
      </w:r>
      <w:r w:rsidR="00F642B5" w:rsidRPr="00961D27">
        <w:rPr>
          <w:color w:val="auto"/>
          <w:lang w:val="es-ES_tradnl"/>
        </w:rPr>
        <w:t xml:space="preserve"> </w:t>
      </w:r>
    </w:p>
    <w:p w14:paraId="4A67AE3C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069410A3" w14:textId="287D8922" w:rsidR="00D70BBD" w:rsidRPr="00961D27" w:rsidRDefault="00792C10" w:rsidP="00A63157">
      <w:pPr>
        <w:pStyle w:val="Normal1"/>
        <w:numPr>
          <w:ilvl w:val="0"/>
          <w:numId w:val="10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proyecto posee una </w:t>
      </w:r>
      <w:r w:rsidR="005A55B5" w:rsidRPr="00961D27">
        <w:rPr>
          <w:b/>
          <w:color w:val="auto"/>
          <w:lang w:val="es-ES_tradnl"/>
        </w:rPr>
        <w:t>JUSTIFICA</w:t>
      </w:r>
      <w:r w:rsidRPr="00961D27">
        <w:rPr>
          <w:b/>
          <w:color w:val="auto"/>
          <w:lang w:val="es-ES_tradnl"/>
        </w:rPr>
        <w:t>CIÓN</w:t>
      </w:r>
      <w:r w:rsidRPr="00961D27">
        <w:rPr>
          <w:color w:val="auto"/>
          <w:lang w:val="es-ES_tradnl"/>
        </w:rPr>
        <w:t xml:space="preserve"> debidamente fundamentada en cuanto a la necesidad u oportunidad de la comunidad a la que responde.</w:t>
      </w:r>
    </w:p>
    <w:p w14:paraId="025B646A" w14:textId="2D25A3ED" w:rsidR="00792C10" w:rsidRPr="00961D27" w:rsidRDefault="00792C10" w:rsidP="00A63157">
      <w:pPr>
        <w:pStyle w:val="Normal1"/>
        <w:numPr>
          <w:ilvl w:val="0"/>
          <w:numId w:val="10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</w:t>
      </w:r>
      <w:r w:rsidRPr="00961D27">
        <w:rPr>
          <w:b/>
          <w:color w:val="auto"/>
          <w:lang w:val="es-ES_tradnl"/>
        </w:rPr>
        <w:t>OBJETIVO</w:t>
      </w:r>
      <w:r w:rsidRPr="00961D27">
        <w:rPr>
          <w:color w:val="auto"/>
          <w:lang w:val="es-ES_tradnl"/>
        </w:rPr>
        <w:t xml:space="preserve"> general y los </w:t>
      </w:r>
      <w:r w:rsidRPr="00961D27">
        <w:rPr>
          <w:b/>
          <w:color w:val="auto"/>
          <w:lang w:val="es-ES_tradnl"/>
        </w:rPr>
        <w:t>OBJETIVOS</w:t>
      </w:r>
      <w:r w:rsidRPr="00961D27">
        <w:rPr>
          <w:color w:val="auto"/>
          <w:lang w:val="es-ES_tradnl"/>
        </w:rPr>
        <w:t xml:space="preserve"> específicos del proyecto son claros y pertinentes.</w:t>
      </w:r>
    </w:p>
    <w:p w14:paraId="7D2EE1C7" w14:textId="019FD66F" w:rsidR="00792C10" w:rsidRPr="00961D27" w:rsidRDefault="00792C10" w:rsidP="00A63157">
      <w:pPr>
        <w:pStyle w:val="Normal1"/>
        <w:numPr>
          <w:ilvl w:val="0"/>
          <w:numId w:val="10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Las </w:t>
      </w:r>
      <w:r w:rsidRPr="00961D27">
        <w:rPr>
          <w:b/>
          <w:color w:val="auto"/>
          <w:lang w:val="es-ES_tradnl"/>
        </w:rPr>
        <w:t>ACTIVIDADES</w:t>
      </w:r>
      <w:r w:rsidRPr="00961D27">
        <w:rPr>
          <w:color w:val="auto"/>
          <w:lang w:val="es-ES_tradnl"/>
        </w:rPr>
        <w:t xml:space="preserve"> planteadas están orientadas al logro de los objetivos.</w:t>
      </w:r>
    </w:p>
    <w:p w14:paraId="48816024" w14:textId="407EED05" w:rsidR="00792C10" w:rsidRPr="00961D27" w:rsidRDefault="00792C10" w:rsidP="00A63157">
      <w:pPr>
        <w:pStyle w:val="Normal1"/>
        <w:numPr>
          <w:ilvl w:val="0"/>
          <w:numId w:val="10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Present</w:t>
      </w:r>
      <w:r w:rsidR="00247509" w:rsidRPr="00961D27">
        <w:rPr>
          <w:color w:val="auto"/>
          <w:lang w:val="es-ES_tradnl"/>
        </w:rPr>
        <w:t>a</w:t>
      </w:r>
      <w:r w:rsidRPr="00961D27">
        <w:rPr>
          <w:color w:val="auto"/>
          <w:lang w:val="es-ES_tradnl"/>
        </w:rPr>
        <w:t xml:space="preserve"> </w:t>
      </w:r>
      <w:r w:rsidRPr="00961D27">
        <w:rPr>
          <w:b/>
          <w:color w:val="auto"/>
          <w:lang w:val="es-ES_tradnl"/>
        </w:rPr>
        <w:t>METODOLOGÍAS</w:t>
      </w:r>
      <w:r w:rsidRPr="00961D27">
        <w:rPr>
          <w:color w:val="auto"/>
          <w:lang w:val="es-ES_tradnl"/>
        </w:rPr>
        <w:t xml:space="preserve"> claras y pertinentes para la ejecución de </w:t>
      </w:r>
      <w:r w:rsidR="00247509" w:rsidRPr="00961D27">
        <w:rPr>
          <w:color w:val="auto"/>
          <w:lang w:val="es-ES_tradnl"/>
        </w:rPr>
        <w:t xml:space="preserve">las </w:t>
      </w:r>
      <w:r w:rsidRPr="00961D27">
        <w:rPr>
          <w:color w:val="auto"/>
          <w:lang w:val="es-ES_tradnl"/>
        </w:rPr>
        <w:t>actividades.</w:t>
      </w:r>
    </w:p>
    <w:p w14:paraId="3DD65964" w14:textId="57180F68" w:rsidR="00792C10" w:rsidRPr="00961D27" w:rsidRDefault="00792C10" w:rsidP="00A63157">
      <w:pPr>
        <w:pStyle w:val="Normal1"/>
        <w:numPr>
          <w:ilvl w:val="0"/>
          <w:numId w:val="10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</w:t>
      </w:r>
      <w:r w:rsidRPr="00961D27">
        <w:rPr>
          <w:b/>
          <w:color w:val="auto"/>
          <w:lang w:val="es-ES_tradnl"/>
        </w:rPr>
        <w:t>PRESUPUESTO</w:t>
      </w:r>
      <w:r w:rsidRPr="00961D27">
        <w:rPr>
          <w:color w:val="auto"/>
          <w:lang w:val="es-ES_tradnl"/>
        </w:rPr>
        <w:t xml:space="preserve"> responde estrictamente a la ejecución del cronograma de actividades.</w:t>
      </w:r>
    </w:p>
    <w:p w14:paraId="5077C682" w14:textId="6057ADC9" w:rsidR="00792C10" w:rsidRPr="00961D27" w:rsidRDefault="00792C10" w:rsidP="00A63157">
      <w:pPr>
        <w:pStyle w:val="Normal1"/>
        <w:numPr>
          <w:ilvl w:val="0"/>
          <w:numId w:val="10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Los montos cotizados en el </w:t>
      </w:r>
      <w:r w:rsidR="00E41140" w:rsidRPr="00961D27">
        <w:rPr>
          <w:b/>
          <w:color w:val="auto"/>
          <w:lang w:val="es-ES_tradnl"/>
        </w:rPr>
        <w:t>PRESUPUESTO</w:t>
      </w:r>
      <w:r w:rsidRPr="00961D27">
        <w:rPr>
          <w:color w:val="auto"/>
          <w:lang w:val="es-ES_tradnl"/>
        </w:rPr>
        <w:t xml:space="preserve"> </w:t>
      </w:r>
      <w:r w:rsidR="00247509" w:rsidRPr="00961D27">
        <w:rPr>
          <w:color w:val="auto"/>
          <w:lang w:val="es-ES_tradnl"/>
        </w:rPr>
        <w:t>corresponden</w:t>
      </w:r>
      <w:r w:rsidRPr="00961D27">
        <w:rPr>
          <w:color w:val="auto"/>
          <w:lang w:val="es-ES_tradnl"/>
        </w:rPr>
        <w:t xml:space="preserve"> a la realidad del mercado y</w:t>
      </w:r>
      <w:r w:rsidR="00247509" w:rsidRPr="00961D27">
        <w:rPr>
          <w:color w:val="auto"/>
          <w:lang w:val="es-ES_tradnl"/>
        </w:rPr>
        <w:t xml:space="preserve"> a</w:t>
      </w:r>
      <w:r w:rsidRPr="00961D27">
        <w:rPr>
          <w:color w:val="auto"/>
          <w:lang w:val="es-ES_tradnl"/>
        </w:rPr>
        <w:t xml:space="preserve"> las necesidades de las actividades del proyecto.</w:t>
      </w:r>
    </w:p>
    <w:p w14:paraId="1AC78B8A" w14:textId="7D4ADAD5" w:rsidR="00792C10" w:rsidRPr="00961D27" w:rsidRDefault="00792C10" w:rsidP="00A63157">
      <w:pPr>
        <w:pStyle w:val="Normal1"/>
        <w:numPr>
          <w:ilvl w:val="0"/>
          <w:numId w:val="10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Los </w:t>
      </w:r>
      <w:r w:rsidR="00E41140" w:rsidRPr="00961D27">
        <w:rPr>
          <w:b/>
          <w:color w:val="auto"/>
          <w:lang w:val="es-ES_tradnl"/>
        </w:rPr>
        <w:t>RESULTADOS ESPERADOS</w:t>
      </w:r>
      <w:r w:rsidRPr="00961D27">
        <w:rPr>
          <w:color w:val="auto"/>
          <w:lang w:val="es-ES_tradnl"/>
        </w:rPr>
        <w:t xml:space="preserve"> están relacionados con los objetivos planteados.</w:t>
      </w:r>
    </w:p>
    <w:p w14:paraId="5D9562C0" w14:textId="4D0CF7E3" w:rsidR="00792C10" w:rsidRPr="00961D27" w:rsidRDefault="00792C10" w:rsidP="00A63157">
      <w:pPr>
        <w:pStyle w:val="Normal1"/>
        <w:numPr>
          <w:ilvl w:val="0"/>
          <w:numId w:val="10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lastRenderedPageBreak/>
        <w:t xml:space="preserve">Los </w:t>
      </w:r>
      <w:r w:rsidR="00E41140" w:rsidRPr="00961D27">
        <w:rPr>
          <w:b/>
          <w:color w:val="auto"/>
          <w:lang w:val="es-ES_tradnl"/>
        </w:rPr>
        <w:t>RESULTADOS ESPERADOS</w:t>
      </w:r>
      <w:r w:rsidRPr="00961D27">
        <w:rPr>
          <w:color w:val="auto"/>
          <w:lang w:val="es-ES_tradnl"/>
        </w:rPr>
        <w:t xml:space="preserve"> son alcanzables en el período de tiempo</w:t>
      </w:r>
      <w:r w:rsidR="00247509" w:rsidRPr="00961D27">
        <w:rPr>
          <w:color w:val="auto"/>
          <w:lang w:val="es-ES_tradnl"/>
        </w:rPr>
        <w:t>,</w:t>
      </w:r>
      <w:r w:rsidRPr="00961D27">
        <w:rPr>
          <w:color w:val="auto"/>
          <w:lang w:val="es-ES_tradnl"/>
        </w:rPr>
        <w:t xml:space="preserve"> con el presupuesto planteado</w:t>
      </w:r>
      <w:r w:rsidR="00247509" w:rsidRPr="00961D27">
        <w:rPr>
          <w:color w:val="auto"/>
          <w:lang w:val="es-ES_tradnl"/>
        </w:rPr>
        <w:t xml:space="preserve"> y según los desembolsos del fondo.</w:t>
      </w:r>
    </w:p>
    <w:p w14:paraId="67B48C67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147B270F" w14:textId="7A4FF664" w:rsidR="00D70BBD" w:rsidRPr="00961D27" w:rsidRDefault="00F71D04" w:rsidP="00A63157">
      <w:pPr>
        <w:pStyle w:val="Normal1"/>
        <w:ind w:right="9"/>
        <w:jc w:val="both"/>
        <w:rPr>
          <w:color w:val="auto"/>
          <w:lang w:val="es-ES_tradnl"/>
        </w:rPr>
      </w:pPr>
      <w:r w:rsidRPr="00961D27">
        <w:rPr>
          <w:b/>
          <w:color w:val="auto"/>
          <w:u w:val="single"/>
          <w:lang w:val="es-ES_tradnl"/>
        </w:rPr>
        <w:t>Sostenibilidad</w:t>
      </w:r>
      <w:r w:rsidRPr="00961D27">
        <w:rPr>
          <w:b/>
          <w:color w:val="auto"/>
          <w:lang w:val="es-ES_tradnl"/>
        </w:rPr>
        <w:t xml:space="preserve">: </w:t>
      </w:r>
      <w:r w:rsidRPr="00961D27">
        <w:rPr>
          <w:color w:val="auto"/>
          <w:lang w:val="es-ES_tradnl"/>
        </w:rPr>
        <w:t>Se evalú</w:t>
      </w:r>
      <w:r w:rsidR="00731F01" w:rsidRPr="00961D27">
        <w:rPr>
          <w:color w:val="auto"/>
          <w:lang w:val="es-ES_tradnl"/>
        </w:rPr>
        <w:t>an las contrapartes y la estrategia de sostenibilidad.</w:t>
      </w:r>
    </w:p>
    <w:p w14:paraId="5396238B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41DE7512" w14:textId="37536291" w:rsidR="00D70BBD" w:rsidRPr="00961D27" w:rsidRDefault="00731F01" w:rsidP="00A63157">
      <w:pPr>
        <w:pStyle w:val="Normal1"/>
        <w:numPr>
          <w:ilvl w:val="0"/>
          <w:numId w:val="1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proyecto cuenta con más de una </w:t>
      </w:r>
      <w:r w:rsidRPr="00961D27">
        <w:rPr>
          <w:b/>
          <w:color w:val="auto"/>
          <w:lang w:val="es-ES_tradnl"/>
        </w:rPr>
        <w:t>CONTRAPARTE</w:t>
      </w:r>
      <w:r w:rsidRPr="00961D27">
        <w:rPr>
          <w:color w:val="auto"/>
          <w:lang w:val="es-ES_tradnl"/>
        </w:rPr>
        <w:t xml:space="preserve"> externa. Las contrapartes pueden ser en especie o efectivo provenientes de colectivos, personas físicas, instituciones o empresas.</w:t>
      </w:r>
    </w:p>
    <w:p w14:paraId="55CC281B" w14:textId="058E9BB5" w:rsidR="00731F01" w:rsidRPr="00961D27" w:rsidRDefault="00731F01" w:rsidP="00A63157">
      <w:pPr>
        <w:pStyle w:val="Normal1"/>
        <w:numPr>
          <w:ilvl w:val="0"/>
          <w:numId w:val="1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 w:eastAsia="es-ES"/>
        </w:rPr>
        <w:t>El proyecto</w:t>
      </w:r>
      <w:r w:rsidR="00247509" w:rsidRPr="00961D27">
        <w:rPr>
          <w:color w:val="auto"/>
          <w:lang w:val="es-ES_tradnl" w:eastAsia="es-ES"/>
        </w:rPr>
        <w:t>,</w:t>
      </w:r>
      <w:r w:rsidRPr="00961D27">
        <w:rPr>
          <w:color w:val="auto"/>
          <w:lang w:val="es-ES_tradnl" w:eastAsia="es-ES"/>
        </w:rPr>
        <w:t xml:space="preserve"> </w:t>
      </w:r>
      <w:r w:rsidR="00247509" w:rsidRPr="00961D27">
        <w:rPr>
          <w:color w:val="auto"/>
          <w:lang w:val="es-ES_tradnl" w:eastAsia="es-ES"/>
        </w:rPr>
        <w:t xml:space="preserve">además </w:t>
      </w:r>
      <w:r w:rsidRPr="00961D27">
        <w:rPr>
          <w:color w:val="auto"/>
          <w:lang w:val="es-ES_tradnl" w:eastAsia="es-ES"/>
        </w:rPr>
        <w:t>de las contrapartes</w:t>
      </w:r>
      <w:r w:rsidR="00247509" w:rsidRPr="00961D27">
        <w:rPr>
          <w:color w:val="auto"/>
          <w:lang w:val="es-ES_tradnl" w:eastAsia="es-ES"/>
        </w:rPr>
        <w:t>,</w:t>
      </w:r>
      <w:r w:rsidRPr="00961D27">
        <w:rPr>
          <w:color w:val="auto"/>
          <w:lang w:val="es-ES_tradnl" w:eastAsia="es-ES"/>
        </w:rPr>
        <w:t xml:space="preserve"> cuenta con </w:t>
      </w:r>
      <w:r w:rsidRPr="00961D27">
        <w:rPr>
          <w:b/>
          <w:color w:val="auto"/>
          <w:lang w:val="es-ES_tradnl" w:eastAsia="es-ES"/>
        </w:rPr>
        <w:t>CARTAS DE AVAL</w:t>
      </w:r>
      <w:r w:rsidRPr="00961D27">
        <w:rPr>
          <w:color w:val="auto"/>
          <w:lang w:val="es-ES_tradnl" w:eastAsia="es-ES"/>
        </w:rPr>
        <w:t xml:space="preserve"> de organizaciones privadas, públicas o civiles, entre otros, donde hacen constar que conocen y avalan el proyecto.</w:t>
      </w:r>
    </w:p>
    <w:p w14:paraId="1C3BDF59" w14:textId="4AF812DE" w:rsidR="00731F01" w:rsidRPr="00961D27" w:rsidRDefault="00731F01" w:rsidP="00A63157">
      <w:pPr>
        <w:pStyle w:val="Normal1"/>
        <w:numPr>
          <w:ilvl w:val="0"/>
          <w:numId w:val="1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 w:eastAsia="es-ES"/>
        </w:rPr>
        <w:t xml:space="preserve">Cuenta con una </w:t>
      </w:r>
      <w:r w:rsidRPr="00961D27">
        <w:rPr>
          <w:b/>
          <w:color w:val="auto"/>
          <w:lang w:val="es-ES_tradnl" w:eastAsia="es-ES"/>
        </w:rPr>
        <w:t>ESTRATEGIA</w:t>
      </w:r>
      <w:r w:rsidRPr="00961D27">
        <w:rPr>
          <w:color w:val="auto"/>
          <w:lang w:val="es-ES_tradnl" w:eastAsia="es-ES"/>
        </w:rPr>
        <w:t xml:space="preserve"> clara y fundamentada, para garantizar la sostenibilidad </w:t>
      </w:r>
      <w:r w:rsidR="00247509" w:rsidRPr="00961D27">
        <w:rPr>
          <w:color w:val="auto"/>
          <w:lang w:val="es-ES_tradnl" w:eastAsia="es-ES"/>
        </w:rPr>
        <w:t>del</w:t>
      </w:r>
      <w:r w:rsidRPr="00961D27">
        <w:rPr>
          <w:color w:val="auto"/>
          <w:lang w:val="es-ES_tradnl" w:eastAsia="es-ES"/>
        </w:rPr>
        <w:t xml:space="preserve"> proyecto una vez concluya el apoyo de Puntos de Cultura</w:t>
      </w:r>
    </w:p>
    <w:p w14:paraId="35A83A10" w14:textId="77777777" w:rsidR="00731F01" w:rsidRPr="00961D27" w:rsidRDefault="00731F01" w:rsidP="00A63157">
      <w:pPr>
        <w:pStyle w:val="Normal1"/>
        <w:ind w:right="9"/>
        <w:contextualSpacing/>
        <w:jc w:val="both"/>
        <w:rPr>
          <w:color w:val="auto"/>
          <w:lang w:val="es-ES_tradnl"/>
        </w:rPr>
      </w:pPr>
    </w:p>
    <w:p w14:paraId="4E2141DC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723A326D" w14:textId="29F8BD9E" w:rsidR="00731F01" w:rsidRPr="00961D27" w:rsidRDefault="00F71D04" w:rsidP="00A63157">
      <w:pPr>
        <w:pStyle w:val="Normal1"/>
        <w:ind w:right="9"/>
        <w:jc w:val="both"/>
        <w:rPr>
          <w:color w:val="auto"/>
          <w:lang w:val="es-ES_tradnl" w:eastAsia="es-ES"/>
        </w:rPr>
      </w:pPr>
      <w:r w:rsidRPr="00961D27">
        <w:rPr>
          <w:b/>
          <w:color w:val="auto"/>
          <w:u w:val="single"/>
          <w:lang w:val="es-ES_tradnl"/>
        </w:rPr>
        <w:t>Temática</w:t>
      </w:r>
      <w:r w:rsidRPr="00961D27">
        <w:rPr>
          <w:b/>
          <w:color w:val="auto"/>
          <w:lang w:val="es-ES_tradnl"/>
        </w:rPr>
        <w:t xml:space="preserve">: </w:t>
      </w:r>
      <w:r w:rsidRPr="00961D27">
        <w:rPr>
          <w:color w:val="auto"/>
          <w:lang w:val="es-ES_tradnl"/>
        </w:rPr>
        <w:t>Se evalúa</w:t>
      </w:r>
      <w:r w:rsidR="00731F01" w:rsidRPr="00961D27">
        <w:rPr>
          <w:color w:val="auto"/>
          <w:lang w:val="es-ES_tradnl"/>
        </w:rPr>
        <w:t xml:space="preserve"> el </w:t>
      </w:r>
      <w:r w:rsidR="00731F01" w:rsidRPr="00961D27">
        <w:rPr>
          <w:color w:val="auto"/>
          <w:lang w:val="es-ES_tradnl" w:eastAsia="es-ES"/>
        </w:rPr>
        <w:t>ligamen con alguna línea estratégica de la Política Nacional de Derechos Culturales, con alguno de los objetivos del fondo Puntos de Cultura</w:t>
      </w:r>
      <w:r w:rsidR="00731F01" w:rsidRPr="00961D27">
        <w:rPr>
          <w:color w:val="auto"/>
          <w:lang w:val="es-ES_tradnl"/>
        </w:rPr>
        <w:t xml:space="preserve">, si el </w:t>
      </w:r>
      <w:r w:rsidR="00731F01" w:rsidRPr="00961D27">
        <w:rPr>
          <w:color w:val="auto"/>
          <w:lang w:val="es-ES_tradnl" w:eastAsia="es-ES"/>
        </w:rPr>
        <w:t>proyecto se encuentra alineado con el P</w:t>
      </w:r>
      <w:r w:rsidR="00247509" w:rsidRPr="00961D27">
        <w:rPr>
          <w:color w:val="auto"/>
          <w:lang w:val="es-ES_tradnl" w:eastAsia="es-ES"/>
        </w:rPr>
        <w:t xml:space="preserve">lan </w:t>
      </w:r>
      <w:r w:rsidR="00731F01" w:rsidRPr="00961D27">
        <w:rPr>
          <w:color w:val="auto"/>
          <w:lang w:val="es-ES_tradnl" w:eastAsia="es-ES"/>
        </w:rPr>
        <w:t>N</w:t>
      </w:r>
      <w:r w:rsidR="00247509" w:rsidRPr="00961D27">
        <w:rPr>
          <w:color w:val="auto"/>
          <w:lang w:val="es-ES_tradnl" w:eastAsia="es-ES"/>
        </w:rPr>
        <w:t xml:space="preserve">acional de </w:t>
      </w:r>
      <w:r w:rsidR="00731F01" w:rsidRPr="00961D27">
        <w:rPr>
          <w:color w:val="auto"/>
          <w:lang w:val="es-ES_tradnl" w:eastAsia="es-ES"/>
        </w:rPr>
        <w:t>D</w:t>
      </w:r>
      <w:r w:rsidR="00247509" w:rsidRPr="00961D27">
        <w:rPr>
          <w:color w:val="auto"/>
          <w:lang w:val="es-ES_tradnl" w:eastAsia="es-ES"/>
        </w:rPr>
        <w:t>esarrollo</w:t>
      </w:r>
      <w:r w:rsidR="00731F01" w:rsidRPr="00961D27">
        <w:rPr>
          <w:color w:val="auto"/>
          <w:lang w:val="es-ES_tradnl" w:eastAsia="es-ES"/>
        </w:rPr>
        <w:t xml:space="preserve"> y el alcance del proyecto en su relación costo/beneficio. </w:t>
      </w:r>
    </w:p>
    <w:p w14:paraId="30025004" w14:textId="77777777" w:rsidR="009D6172" w:rsidRPr="00961D27" w:rsidRDefault="009D6172" w:rsidP="00A63157">
      <w:pPr>
        <w:pStyle w:val="Normal1"/>
        <w:ind w:right="9"/>
        <w:jc w:val="both"/>
        <w:rPr>
          <w:color w:val="auto"/>
          <w:lang w:val="es-ES_tradnl" w:eastAsia="es-ES"/>
        </w:rPr>
      </w:pPr>
    </w:p>
    <w:p w14:paraId="03D6D277" w14:textId="77777777" w:rsidR="009D6172" w:rsidRPr="00961D27" w:rsidRDefault="009D6172" w:rsidP="009D6172">
      <w:pPr>
        <w:pStyle w:val="Normal2"/>
        <w:jc w:val="both"/>
        <w:rPr>
          <w:color w:val="auto"/>
          <w:lang w:val="es-ES_tradnl" w:eastAsia="es-ES"/>
        </w:rPr>
      </w:pPr>
      <w:r w:rsidRPr="00961D27">
        <w:rPr>
          <w:color w:val="auto"/>
          <w:lang w:val="es-ES_tradnl" w:eastAsia="es-ES"/>
        </w:rPr>
        <w:t xml:space="preserve">Pueden descargar la Política Nacional de Derechos Culturales en el siguiente link: </w:t>
      </w:r>
    </w:p>
    <w:p w14:paraId="6354E25D" w14:textId="77777777" w:rsidR="009D6172" w:rsidRPr="00961D27" w:rsidRDefault="00D11DF2" w:rsidP="009D6172">
      <w:pPr>
        <w:pStyle w:val="Normal2"/>
        <w:jc w:val="both"/>
        <w:rPr>
          <w:color w:val="auto"/>
          <w:lang w:val="es-ES_tradnl" w:eastAsia="es-ES"/>
        </w:rPr>
      </w:pPr>
      <w:hyperlink r:id="rId15" w:history="1">
        <w:r w:rsidR="009D6172" w:rsidRPr="00961D27">
          <w:rPr>
            <w:rStyle w:val="Hyperlink"/>
            <w:color w:val="auto"/>
            <w:lang w:val="es-ES_tradnl" w:eastAsia="es-ES"/>
          </w:rPr>
          <w:t>https://cdn.cuentasatelitecultura.go.cr/wp-content/uploads/Pol%C3%ADtica-Nacional-de-Derechos-Culturales-2013-2024-.pdf</w:t>
        </w:r>
      </w:hyperlink>
    </w:p>
    <w:p w14:paraId="4A7D0065" w14:textId="77777777" w:rsidR="009D6172" w:rsidRPr="00961D27" w:rsidRDefault="009D6172" w:rsidP="009D6172">
      <w:pPr>
        <w:pStyle w:val="Normal2"/>
        <w:jc w:val="both"/>
        <w:rPr>
          <w:color w:val="auto"/>
          <w:lang w:val="es-ES_tradnl" w:eastAsia="es-ES"/>
        </w:rPr>
      </w:pPr>
    </w:p>
    <w:p w14:paraId="38851123" w14:textId="77777777" w:rsidR="009D6172" w:rsidRPr="00961D27" w:rsidRDefault="009D6172" w:rsidP="009D6172">
      <w:pPr>
        <w:pStyle w:val="Normal2"/>
        <w:jc w:val="both"/>
        <w:rPr>
          <w:color w:val="auto"/>
          <w:lang w:val="es-ES_tradnl" w:eastAsia="es-ES"/>
        </w:rPr>
      </w:pPr>
      <w:r w:rsidRPr="00961D27">
        <w:rPr>
          <w:color w:val="auto"/>
          <w:lang w:val="es-ES_tradnl" w:eastAsia="es-ES"/>
        </w:rPr>
        <w:t xml:space="preserve">Pueden descargar el Plan Nacional de Desarrollo en el siguiente link: </w:t>
      </w:r>
    </w:p>
    <w:p w14:paraId="63EF3B83" w14:textId="77777777" w:rsidR="009D6172" w:rsidRPr="00961D27" w:rsidRDefault="00D11DF2" w:rsidP="009D6172">
      <w:pPr>
        <w:pStyle w:val="Normal2"/>
        <w:jc w:val="both"/>
        <w:rPr>
          <w:color w:val="auto"/>
          <w:lang w:val="es-ES_tradnl" w:eastAsia="es-ES"/>
        </w:rPr>
      </w:pPr>
      <w:hyperlink r:id="rId16" w:history="1">
        <w:r w:rsidR="009D6172" w:rsidRPr="00961D27">
          <w:rPr>
            <w:rStyle w:val="Hyperlink"/>
            <w:color w:val="auto"/>
            <w:lang w:val="es-ES_tradnl" w:eastAsia="es-ES"/>
          </w:rPr>
          <w:t>http://www.mideplan.go.cr/instrumentos/pnd</w:t>
        </w:r>
      </w:hyperlink>
    </w:p>
    <w:p w14:paraId="63C47C06" w14:textId="77777777" w:rsidR="009D6172" w:rsidRPr="00961D27" w:rsidRDefault="009D6172" w:rsidP="00A63157">
      <w:pPr>
        <w:pStyle w:val="Normal1"/>
        <w:ind w:right="9"/>
        <w:jc w:val="both"/>
        <w:rPr>
          <w:color w:val="auto"/>
          <w:lang w:val="es-ES_tradnl" w:eastAsia="es-ES"/>
        </w:rPr>
      </w:pPr>
    </w:p>
    <w:p w14:paraId="419180CE" w14:textId="77777777" w:rsidR="00731F01" w:rsidRPr="00961D27" w:rsidRDefault="00731F01" w:rsidP="00A63157">
      <w:pPr>
        <w:pStyle w:val="Normal1"/>
        <w:ind w:right="9"/>
        <w:jc w:val="both"/>
        <w:rPr>
          <w:color w:val="auto"/>
          <w:lang w:val="es-ES_tradnl" w:eastAsia="es-ES"/>
        </w:rPr>
      </w:pPr>
    </w:p>
    <w:p w14:paraId="3E66E094" w14:textId="6BC2BD3B" w:rsidR="00D70BBD" w:rsidRPr="00961D27" w:rsidRDefault="00731F01" w:rsidP="00A63157">
      <w:pPr>
        <w:pStyle w:val="Normal1"/>
        <w:numPr>
          <w:ilvl w:val="0"/>
          <w:numId w:val="2"/>
        </w:numPr>
        <w:ind w:right="9" w:hanging="360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 w:eastAsia="es-ES"/>
        </w:rPr>
        <w:t>El proyecto se encuentra vinculado a uno o varios de los ejes temáticos de la Política Nacional de Derechos Culturales</w:t>
      </w:r>
      <w:r w:rsidR="005B41FC" w:rsidRPr="00961D27">
        <w:rPr>
          <w:color w:val="auto"/>
          <w:lang w:val="es-ES_tradnl" w:eastAsia="es-ES"/>
        </w:rPr>
        <w:t xml:space="preserve">. </w:t>
      </w:r>
    </w:p>
    <w:p w14:paraId="2D4A0172" w14:textId="0D2FD9BD" w:rsidR="00731F01" w:rsidRPr="00961D27" w:rsidRDefault="00731F01" w:rsidP="00A63157">
      <w:pPr>
        <w:pStyle w:val="Normal1"/>
        <w:numPr>
          <w:ilvl w:val="0"/>
          <w:numId w:val="2"/>
        </w:numPr>
        <w:ind w:right="9" w:hanging="294"/>
        <w:jc w:val="both"/>
        <w:rPr>
          <w:color w:val="auto"/>
          <w:lang w:val="es-ES_tradnl" w:eastAsia="es-ES"/>
        </w:rPr>
      </w:pPr>
      <w:r w:rsidRPr="00961D27">
        <w:rPr>
          <w:color w:val="auto"/>
          <w:lang w:val="es-ES_tradnl" w:eastAsia="es-ES"/>
        </w:rPr>
        <w:t xml:space="preserve">El proyecto se enfoca de manera clara al logro de al menos uno de los objetivos del </w:t>
      </w:r>
      <w:r w:rsidR="005A55B5" w:rsidRPr="00961D27">
        <w:rPr>
          <w:color w:val="auto"/>
          <w:lang w:val="es-ES_tradnl" w:eastAsia="es-ES"/>
        </w:rPr>
        <w:t>Programa</w:t>
      </w:r>
      <w:r w:rsidRPr="00961D27">
        <w:rPr>
          <w:color w:val="auto"/>
          <w:lang w:val="es-ES_tradnl" w:eastAsia="es-ES"/>
        </w:rPr>
        <w:t xml:space="preserve"> Puntos de Cultura.</w:t>
      </w:r>
    </w:p>
    <w:p w14:paraId="659A5FD0" w14:textId="7E48C52F" w:rsidR="00731F01" w:rsidRPr="00961D27" w:rsidRDefault="00731F01" w:rsidP="00A63157">
      <w:pPr>
        <w:pStyle w:val="Normal1"/>
        <w:numPr>
          <w:ilvl w:val="0"/>
          <w:numId w:val="2"/>
        </w:numPr>
        <w:ind w:right="9" w:hanging="294"/>
        <w:jc w:val="both"/>
        <w:rPr>
          <w:color w:val="auto"/>
          <w:lang w:val="es-ES_tradnl"/>
        </w:rPr>
      </w:pPr>
      <w:r w:rsidRPr="00961D27">
        <w:rPr>
          <w:color w:val="auto"/>
          <w:lang w:val="es-ES_tradnl" w:eastAsia="es-ES"/>
        </w:rPr>
        <w:t xml:space="preserve">El proyecto trabaja con poblaciones </w:t>
      </w:r>
      <w:r w:rsidR="00247509" w:rsidRPr="00961D27">
        <w:rPr>
          <w:color w:val="auto"/>
          <w:lang w:val="es-ES_tradnl" w:eastAsia="es-ES"/>
        </w:rPr>
        <w:t>en situaciones de vulnerabilidad.</w:t>
      </w:r>
    </w:p>
    <w:p w14:paraId="37E8EC6A" w14:textId="77777777" w:rsidR="00731F01" w:rsidRPr="00961D27" w:rsidRDefault="00731F01" w:rsidP="00A63157">
      <w:pPr>
        <w:pStyle w:val="Normal1"/>
        <w:numPr>
          <w:ilvl w:val="0"/>
          <w:numId w:val="2"/>
        </w:numPr>
        <w:ind w:right="9" w:hanging="294"/>
        <w:jc w:val="both"/>
        <w:rPr>
          <w:color w:val="auto"/>
          <w:lang w:val="es-ES_tradnl"/>
        </w:rPr>
      </w:pPr>
      <w:r w:rsidRPr="00961D27">
        <w:rPr>
          <w:color w:val="auto"/>
          <w:lang w:val="es-ES_tradnl" w:eastAsia="es-ES"/>
        </w:rPr>
        <w:t>El proyecto impacta en inclusión social, expresión de la riqueza cultural, diversidad, democracia cultural y buen vivir.</w:t>
      </w:r>
    </w:p>
    <w:p w14:paraId="422ACED2" w14:textId="77777777" w:rsidR="005B41FC" w:rsidRPr="00961D27" w:rsidRDefault="00731F01" w:rsidP="00A63157">
      <w:pPr>
        <w:pStyle w:val="Normal1"/>
        <w:numPr>
          <w:ilvl w:val="0"/>
          <w:numId w:val="2"/>
        </w:numPr>
        <w:ind w:right="9" w:hanging="294"/>
        <w:jc w:val="both"/>
        <w:rPr>
          <w:color w:val="auto"/>
          <w:lang w:val="es-ES_tradnl"/>
        </w:rPr>
      </w:pPr>
      <w:r w:rsidRPr="00961D27">
        <w:rPr>
          <w:color w:val="auto"/>
          <w:lang w:val="es-ES_tradnl" w:eastAsia="es-ES"/>
        </w:rPr>
        <w:t>El presupuesto a invertirse (costo) se justifica de acuerdo a la cantidad de personas que se van a beneficiar y los resultados esperados (beneficios).</w:t>
      </w:r>
    </w:p>
    <w:p w14:paraId="3DC82311" w14:textId="77777777" w:rsidR="00D70BBD" w:rsidRPr="00961D27" w:rsidRDefault="00D70BBD" w:rsidP="00A63157">
      <w:pPr>
        <w:pStyle w:val="Normal1"/>
        <w:ind w:left="720" w:right="9"/>
        <w:jc w:val="both"/>
        <w:rPr>
          <w:color w:val="auto"/>
          <w:lang w:val="es-ES_tradnl"/>
        </w:rPr>
      </w:pPr>
    </w:p>
    <w:p w14:paraId="3A9AF7C7" w14:textId="3CD2E25D" w:rsidR="005B41FC" w:rsidRPr="00961D27" w:rsidDel="005B41FC" w:rsidRDefault="00F71D04" w:rsidP="00A63157">
      <w:pPr>
        <w:pStyle w:val="Normal1"/>
        <w:ind w:right="9"/>
        <w:jc w:val="both"/>
        <w:rPr>
          <w:color w:val="auto"/>
          <w:u w:val="single"/>
          <w:lang w:val="es-ES_tradnl"/>
        </w:rPr>
      </w:pPr>
      <w:r w:rsidRPr="00961D27">
        <w:rPr>
          <w:b/>
          <w:color w:val="auto"/>
          <w:u w:val="single"/>
          <w:lang w:val="es-ES_tradnl"/>
        </w:rPr>
        <w:lastRenderedPageBreak/>
        <w:t>Arraigo y participación comunitaria:</w:t>
      </w:r>
      <w:r w:rsidRPr="00961D27">
        <w:rPr>
          <w:color w:val="auto"/>
          <w:lang w:val="es-ES_tradnl" w:eastAsia="es-ES"/>
        </w:rPr>
        <w:t xml:space="preserve"> Se evalúa</w:t>
      </w:r>
      <w:r w:rsidR="005B41FC" w:rsidRPr="00961D27">
        <w:rPr>
          <w:color w:val="auto"/>
          <w:lang w:val="es-ES_tradnl" w:eastAsia="es-ES"/>
        </w:rPr>
        <w:t xml:space="preserve"> la </w:t>
      </w:r>
      <w:r w:rsidR="00247509" w:rsidRPr="00961D27">
        <w:rPr>
          <w:color w:val="auto"/>
          <w:lang w:val="es-ES_tradnl" w:eastAsia="es-ES"/>
        </w:rPr>
        <w:t>p</w:t>
      </w:r>
      <w:r w:rsidR="005B41FC" w:rsidRPr="00961D27">
        <w:rPr>
          <w:color w:val="auto"/>
          <w:lang w:val="es-ES_tradnl" w:eastAsia="es-ES"/>
        </w:rPr>
        <w:t>articipación de la comunidad donde se desarrollará el proyecto, la relación con los objetivos de desarrollo local, cantonal y nacional y la generación de alianzas locales</w:t>
      </w:r>
      <w:r w:rsidR="0028444F" w:rsidRPr="00961D27">
        <w:rPr>
          <w:color w:val="auto"/>
          <w:lang w:val="es-ES_tradnl" w:eastAsia="es-ES"/>
        </w:rPr>
        <w:t>.</w:t>
      </w:r>
    </w:p>
    <w:p w14:paraId="41F607BC" w14:textId="3401B820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169398DB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77DA36F0" w14:textId="77777777" w:rsidR="005B41FC" w:rsidRPr="00961D27" w:rsidRDefault="005B41FC" w:rsidP="00A63157">
      <w:pPr>
        <w:pStyle w:val="Normal1"/>
        <w:numPr>
          <w:ilvl w:val="2"/>
          <w:numId w:val="7"/>
        </w:numPr>
        <w:ind w:left="709" w:right="9" w:hanging="425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La </w:t>
      </w:r>
      <w:r w:rsidRPr="00961D27">
        <w:rPr>
          <w:b/>
          <w:color w:val="auto"/>
          <w:lang w:val="es-ES_tradnl"/>
        </w:rPr>
        <w:t>ORGANIZACIÓN</w:t>
      </w:r>
      <w:r w:rsidRPr="00961D27">
        <w:rPr>
          <w:color w:val="auto"/>
          <w:lang w:val="es-ES_tradnl"/>
        </w:rPr>
        <w:t xml:space="preserve"> que presenta el proyecto, se localiza dentro de la misma comunidad en la que trabajará. </w:t>
      </w:r>
    </w:p>
    <w:p w14:paraId="774B7E5E" w14:textId="77777777" w:rsidR="005B41FC" w:rsidRPr="00961D27" w:rsidRDefault="005B41FC" w:rsidP="00A63157">
      <w:pPr>
        <w:pStyle w:val="Normal1"/>
        <w:numPr>
          <w:ilvl w:val="2"/>
          <w:numId w:val="7"/>
        </w:numPr>
        <w:ind w:left="709" w:right="9" w:hanging="425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Participan miembros de la comunidad dentro de la </w:t>
      </w:r>
      <w:r w:rsidRPr="00961D27">
        <w:rPr>
          <w:b/>
          <w:color w:val="auto"/>
          <w:lang w:val="es-ES_tradnl"/>
        </w:rPr>
        <w:t>EJECUCIÓN</w:t>
      </w:r>
      <w:r w:rsidRPr="00961D27">
        <w:rPr>
          <w:color w:val="auto"/>
          <w:lang w:val="es-ES_tradnl"/>
        </w:rPr>
        <w:t xml:space="preserve"> del proyecto.</w:t>
      </w:r>
      <w:r w:rsidRPr="00961D27" w:rsidDel="005B41FC">
        <w:rPr>
          <w:color w:val="auto"/>
          <w:lang w:val="es-ES_tradnl"/>
        </w:rPr>
        <w:t xml:space="preserve"> </w:t>
      </w:r>
    </w:p>
    <w:p w14:paraId="5384FBC7" w14:textId="77777777" w:rsidR="005B41FC" w:rsidRPr="00961D27" w:rsidRDefault="005B41FC" w:rsidP="00A63157">
      <w:pPr>
        <w:pStyle w:val="Normal1"/>
        <w:numPr>
          <w:ilvl w:val="2"/>
          <w:numId w:val="7"/>
        </w:numPr>
        <w:ind w:left="709" w:right="9" w:hanging="425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La organización posee </w:t>
      </w:r>
      <w:r w:rsidRPr="00961D27">
        <w:rPr>
          <w:b/>
          <w:color w:val="auto"/>
          <w:lang w:val="es-ES_tradnl"/>
        </w:rPr>
        <w:t>TRAYECTORIA</w:t>
      </w:r>
      <w:r w:rsidRPr="00961D27">
        <w:rPr>
          <w:color w:val="auto"/>
          <w:lang w:val="es-ES_tradnl"/>
        </w:rPr>
        <w:t xml:space="preserve"> en cuanto a procesos socioculturales en la(s) comunidad(s) en la(s) que plantea trabajar.</w:t>
      </w:r>
      <w:r w:rsidRPr="00961D27" w:rsidDel="005B41FC">
        <w:rPr>
          <w:color w:val="auto"/>
          <w:lang w:val="es-ES_tradnl"/>
        </w:rPr>
        <w:t xml:space="preserve"> </w:t>
      </w:r>
    </w:p>
    <w:p w14:paraId="01BEAAE3" w14:textId="48C18739" w:rsidR="005B41FC" w:rsidRPr="00961D27" w:rsidRDefault="005B41FC" w:rsidP="00A63157">
      <w:pPr>
        <w:pStyle w:val="Normal1"/>
        <w:numPr>
          <w:ilvl w:val="2"/>
          <w:numId w:val="7"/>
        </w:numPr>
        <w:ind w:left="709" w:right="9" w:hanging="425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 xml:space="preserve">El proyecto contribuye a fortalecer la organización cultural y deja capacidades instaladas. </w:t>
      </w:r>
    </w:p>
    <w:p w14:paraId="379125A8" w14:textId="77777777" w:rsidR="005B41FC" w:rsidRPr="00961D27" w:rsidRDefault="005B41FC" w:rsidP="00A63157">
      <w:pPr>
        <w:pStyle w:val="Normal1"/>
        <w:numPr>
          <w:ilvl w:val="2"/>
          <w:numId w:val="7"/>
        </w:numPr>
        <w:ind w:left="709" w:right="9" w:hanging="425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El proyecto es parte de otros procesos o proyectos en su zona de incidencia directa.</w:t>
      </w:r>
      <w:r w:rsidRPr="00961D27" w:rsidDel="005B41FC">
        <w:rPr>
          <w:color w:val="auto"/>
          <w:lang w:val="es-ES_tradnl"/>
        </w:rPr>
        <w:t xml:space="preserve"> </w:t>
      </w:r>
    </w:p>
    <w:p w14:paraId="5849F317" w14:textId="069F556A" w:rsidR="00D70BBD" w:rsidRPr="00961D27" w:rsidRDefault="005B41FC" w:rsidP="00A63157">
      <w:pPr>
        <w:pStyle w:val="Normal1"/>
        <w:numPr>
          <w:ilvl w:val="2"/>
          <w:numId w:val="7"/>
        </w:numPr>
        <w:ind w:left="709" w:right="9" w:hanging="425"/>
        <w:contextualSpacing/>
        <w:jc w:val="both"/>
        <w:rPr>
          <w:color w:val="auto"/>
          <w:lang w:val="es-ES_tradnl"/>
        </w:rPr>
      </w:pPr>
      <w:r w:rsidRPr="00961D27">
        <w:rPr>
          <w:color w:val="auto"/>
          <w:lang w:val="es-ES_tradnl"/>
        </w:rPr>
        <w:t>El proyecto permite generar alianzas con otras organizaciones (además de las actuales).</w:t>
      </w:r>
      <w:r w:rsidRPr="00961D27" w:rsidDel="005B41FC">
        <w:rPr>
          <w:color w:val="auto"/>
          <w:lang w:val="es-ES_tradnl"/>
        </w:rPr>
        <w:t xml:space="preserve"> </w:t>
      </w:r>
    </w:p>
    <w:p w14:paraId="1DA3755C" w14:textId="77777777" w:rsidR="00D70BBD" w:rsidRPr="00961D27" w:rsidRDefault="00D70BBD" w:rsidP="00A63157">
      <w:pPr>
        <w:pStyle w:val="Normal1"/>
        <w:ind w:right="9"/>
        <w:jc w:val="both"/>
        <w:rPr>
          <w:color w:val="auto"/>
          <w:lang w:val="es-ES_tradnl"/>
        </w:rPr>
      </w:pPr>
    </w:p>
    <w:p w14:paraId="74D5A5E8" w14:textId="77777777" w:rsidR="0045754E" w:rsidRPr="00961D27" w:rsidRDefault="0045754E" w:rsidP="0045754E">
      <w:pPr>
        <w:pStyle w:val="Normal1"/>
        <w:ind w:left="3" w:right="9"/>
        <w:jc w:val="both"/>
        <w:rPr>
          <w:color w:val="auto"/>
          <w:lang w:val="es-ES_tradnl"/>
        </w:rPr>
      </w:pPr>
    </w:p>
    <w:p w14:paraId="22DA089D" w14:textId="33D105BB" w:rsidR="00D70BBD" w:rsidRPr="00961D27" w:rsidRDefault="00F71D04" w:rsidP="0045754E">
      <w:pPr>
        <w:pStyle w:val="Normal1"/>
        <w:ind w:left="3" w:right="9"/>
        <w:jc w:val="both"/>
        <w:rPr>
          <w:color w:val="auto"/>
          <w:lang w:val="es-ES_tradnl"/>
        </w:rPr>
      </w:pPr>
      <w:r w:rsidRPr="00961D27">
        <w:rPr>
          <w:b/>
          <w:color w:val="auto"/>
          <w:lang w:val="es-ES_tradnl"/>
        </w:rPr>
        <w:t>Criterio de distribución por región:</w:t>
      </w:r>
      <w:r w:rsidRPr="00961D27">
        <w:rPr>
          <w:color w:val="auto"/>
          <w:lang w:val="es-ES_tradnl"/>
        </w:rPr>
        <w:t xml:space="preserve"> se procura una distribución equitativa por región, siempre y cuando los proyectos obtengan la nota mínima de 70 puntos (de 100 posibles) y se cuente con los recursos disponibles para este fin, permitiendo también la aprobación de proyectos de alcance nacional de manera proporcional</w:t>
      </w:r>
      <w:r w:rsidR="0028444F" w:rsidRPr="00961D27">
        <w:rPr>
          <w:color w:val="auto"/>
          <w:lang w:val="es-ES_tradnl"/>
        </w:rPr>
        <w:t>,</w:t>
      </w:r>
      <w:r w:rsidRPr="00961D27">
        <w:rPr>
          <w:color w:val="auto"/>
          <w:lang w:val="es-ES_tradnl"/>
        </w:rPr>
        <w:t xml:space="preserve"> según la priorización que establezca la Comisión Evaluadora.</w:t>
      </w:r>
    </w:p>
    <w:p w14:paraId="21893FBC" w14:textId="77777777" w:rsidR="00D70BBD" w:rsidRPr="00961D27" w:rsidRDefault="00D70BBD" w:rsidP="00A63157">
      <w:pPr>
        <w:pStyle w:val="Normal1"/>
        <w:ind w:left="279" w:right="9" w:hanging="276"/>
        <w:jc w:val="both"/>
        <w:rPr>
          <w:color w:val="auto"/>
          <w:lang w:val="es-ES_tradnl"/>
        </w:rPr>
      </w:pPr>
    </w:p>
    <w:p w14:paraId="69631241" w14:textId="297674A2" w:rsidR="00576943" w:rsidRPr="00961D27" w:rsidRDefault="005E302F" w:rsidP="00A63157">
      <w:pPr>
        <w:pStyle w:val="Normal1"/>
        <w:ind w:right="9"/>
        <w:jc w:val="both"/>
        <w:rPr>
          <w:color w:val="auto"/>
          <w:u w:val="single"/>
          <w:lang w:val="es-ES_tradnl"/>
        </w:rPr>
      </w:pPr>
      <w:r>
        <w:rPr>
          <w:color w:val="auto"/>
          <w:u w:val="single"/>
          <w:lang w:val="es-ES_tradnl"/>
        </w:rPr>
        <w:t>NOTA:</w:t>
      </w:r>
    </w:p>
    <w:p w14:paraId="7ED9C510" w14:textId="65BE8A10" w:rsidR="009D6172" w:rsidRPr="00961D27" w:rsidRDefault="00576943" w:rsidP="009D6172">
      <w:pPr>
        <w:pStyle w:val="Normal1"/>
        <w:ind w:right="9"/>
        <w:jc w:val="both"/>
        <w:rPr>
          <w:rFonts w:ascii="Helvetica" w:hAnsi="Helvetica"/>
          <w:b/>
          <w:color w:val="auto"/>
          <w:sz w:val="23"/>
          <w:szCs w:val="23"/>
          <w:shd w:val="clear" w:color="auto" w:fill="FFFFFF"/>
          <w:lang w:val="es-ES_tradnl" w:eastAsia="es-ES"/>
        </w:rPr>
      </w:pPr>
      <w:r w:rsidRPr="00961D27">
        <w:rPr>
          <w:b/>
          <w:color w:val="auto"/>
          <w:lang w:val="es-ES_tradnl"/>
        </w:rPr>
        <w:t xml:space="preserve">En la evaluación, se dará un </w:t>
      </w:r>
      <w:r w:rsidRPr="00685A17">
        <w:rPr>
          <w:b/>
          <w:color w:val="auto"/>
          <w:u w:val="single"/>
          <w:lang w:val="es-ES_tradnl"/>
        </w:rPr>
        <w:t>puntaje adicional</w:t>
      </w:r>
      <w:r w:rsidRPr="00961D27">
        <w:rPr>
          <w:b/>
          <w:color w:val="auto"/>
          <w:lang w:val="es-ES_tradnl"/>
        </w:rPr>
        <w:t xml:space="preserve"> a aquellos proyectos que se desarroll</w:t>
      </w:r>
      <w:r w:rsidR="005E302F">
        <w:rPr>
          <w:b/>
          <w:color w:val="auto"/>
          <w:lang w:val="es-ES_tradnl"/>
        </w:rPr>
        <w:t>e</w:t>
      </w:r>
      <w:r w:rsidRPr="00961D27">
        <w:rPr>
          <w:b/>
          <w:color w:val="auto"/>
          <w:lang w:val="es-ES_tradnl"/>
        </w:rPr>
        <w:t>n en cantones afectados por el Huracán Otto</w:t>
      </w:r>
      <w:r w:rsidR="005E302F">
        <w:rPr>
          <w:b/>
          <w:color w:val="auto"/>
          <w:lang w:val="es-ES_tradnl"/>
        </w:rPr>
        <w:t>, a saber</w:t>
      </w:r>
      <w:r w:rsidRPr="00961D27">
        <w:rPr>
          <w:b/>
          <w:color w:val="auto"/>
          <w:lang w:val="es-ES_tradnl"/>
        </w:rPr>
        <w:t xml:space="preserve">:  </w:t>
      </w:r>
      <w:proofErr w:type="spellStart"/>
      <w:r w:rsidR="009D6172" w:rsidRPr="00685A17">
        <w:rPr>
          <w:color w:val="auto"/>
          <w:lang w:val="es-ES_tradnl"/>
        </w:rPr>
        <w:t>Upala</w:t>
      </w:r>
      <w:proofErr w:type="spellEnd"/>
      <w:r w:rsidR="009D6172" w:rsidRPr="00685A17">
        <w:rPr>
          <w:color w:val="auto"/>
          <w:lang w:val="es-ES_tradnl"/>
        </w:rPr>
        <w:t>, Guatuso, Los Chil</w:t>
      </w:r>
      <w:r w:rsidR="00F8467A" w:rsidRPr="00685A17">
        <w:rPr>
          <w:color w:val="auto"/>
          <w:lang w:val="es-ES_tradnl"/>
        </w:rPr>
        <w:t xml:space="preserve">es, Aguas Zarcas, </w:t>
      </w:r>
      <w:proofErr w:type="spellStart"/>
      <w:r w:rsidR="00F8467A" w:rsidRPr="00685A17">
        <w:rPr>
          <w:color w:val="auto"/>
          <w:lang w:val="es-ES_tradnl"/>
        </w:rPr>
        <w:t>Cutris</w:t>
      </w:r>
      <w:proofErr w:type="spellEnd"/>
      <w:r w:rsidR="00F8467A" w:rsidRPr="00685A17">
        <w:rPr>
          <w:color w:val="auto"/>
          <w:lang w:val="es-ES_tradnl"/>
        </w:rPr>
        <w:t xml:space="preserve">, </w:t>
      </w:r>
      <w:proofErr w:type="spellStart"/>
      <w:r w:rsidR="00F8467A" w:rsidRPr="00685A17">
        <w:rPr>
          <w:color w:val="auto"/>
          <w:lang w:val="es-ES_tradnl"/>
        </w:rPr>
        <w:t>Pocos</w:t>
      </w:r>
      <w:r w:rsidR="009D6172" w:rsidRPr="00685A17">
        <w:rPr>
          <w:color w:val="auto"/>
          <w:lang w:val="es-ES_tradnl"/>
        </w:rPr>
        <w:t>ol</w:t>
      </w:r>
      <w:proofErr w:type="spellEnd"/>
      <w:r w:rsidR="009D6172" w:rsidRPr="00685A17">
        <w:rPr>
          <w:color w:val="auto"/>
          <w:lang w:val="es-ES_tradnl"/>
        </w:rPr>
        <w:t xml:space="preserve">, Río Cuarto de Grecia, Peñas Blancas, Sarapiquí de Heredia, </w:t>
      </w:r>
      <w:proofErr w:type="spellStart"/>
      <w:r w:rsidR="009D6172" w:rsidRPr="00685A17">
        <w:rPr>
          <w:color w:val="auto"/>
          <w:lang w:val="es-ES_tradnl"/>
        </w:rPr>
        <w:t>Bagaces</w:t>
      </w:r>
      <w:proofErr w:type="spellEnd"/>
      <w:r w:rsidR="009D6172" w:rsidRPr="00685A17">
        <w:rPr>
          <w:color w:val="auto"/>
          <w:lang w:val="es-ES_tradnl"/>
        </w:rPr>
        <w:t xml:space="preserve">, La Cruz, Osa, Corredores, Golfito y </w:t>
      </w:r>
      <w:proofErr w:type="spellStart"/>
      <w:r w:rsidR="009D6172" w:rsidRPr="00685A17">
        <w:rPr>
          <w:color w:val="auto"/>
          <w:lang w:val="es-ES_tradnl"/>
        </w:rPr>
        <w:t>Pococí</w:t>
      </w:r>
      <w:proofErr w:type="spellEnd"/>
      <w:r w:rsidR="009D6172" w:rsidRPr="00685A17">
        <w:rPr>
          <w:color w:val="auto"/>
          <w:lang w:val="es-ES_tradnl"/>
        </w:rPr>
        <w:t>.</w:t>
      </w:r>
    </w:p>
    <w:p w14:paraId="21144A8F" w14:textId="52BBC863" w:rsidR="00D70BBD" w:rsidRPr="00961D27" w:rsidRDefault="00D70BBD" w:rsidP="009D6172">
      <w:pPr>
        <w:pStyle w:val="Normal1"/>
        <w:ind w:right="9"/>
        <w:jc w:val="both"/>
        <w:rPr>
          <w:color w:val="auto"/>
          <w:lang w:val="es-ES_tradnl"/>
        </w:rPr>
      </w:pPr>
    </w:p>
    <w:sectPr w:rsidR="00D70BBD" w:rsidRPr="00961D27" w:rsidSect="00A63157">
      <w:headerReference w:type="default" r:id="rId17"/>
      <w:footerReference w:type="default" r:id="rId18"/>
      <w:pgSz w:w="12240" w:h="15840"/>
      <w:pgMar w:top="1417" w:right="1170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F6D6" w14:textId="77777777" w:rsidR="002F13D4" w:rsidRDefault="002F13D4">
      <w:r>
        <w:separator/>
      </w:r>
    </w:p>
  </w:endnote>
  <w:endnote w:type="continuationSeparator" w:id="0">
    <w:p w14:paraId="1C77411B" w14:textId="77777777" w:rsidR="002F13D4" w:rsidRDefault="002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8A42" w14:textId="21FA97DD" w:rsidR="005871B0" w:rsidRDefault="005871B0">
    <w:pPr>
      <w:pStyle w:val="Normal1"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D11DF2">
      <w:rPr>
        <w:noProof/>
      </w:rPr>
      <w:t>9</w:t>
    </w:r>
    <w:r>
      <w:fldChar w:fldCharType="end"/>
    </w:r>
  </w:p>
  <w:p w14:paraId="3263E91C" w14:textId="77777777" w:rsidR="005871B0" w:rsidRDefault="005871B0">
    <w:pPr>
      <w:pStyle w:val="Normal1"/>
      <w:tabs>
        <w:tab w:val="center" w:pos="4252"/>
        <w:tab w:val="right" w:pos="8504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5F0ED" w14:textId="77777777" w:rsidR="002F13D4" w:rsidRDefault="002F13D4">
      <w:r>
        <w:separator/>
      </w:r>
    </w:p>
  </w:footnote>
  <w:footnote w:type="continuationSeparator" w:id="0">
    <w:p w14:paraId="22E3F581" w14:textId="77777777" w:rsidR="002F13D4" w:rsidRDefault="002F13D4">
      <w:r>
        <w:continuationSeparator/>
      </w:r>
    </w:p>
  </w:footnote>
  <w:footnote w:id="1">
    <w:p w14:paraId="50A90189" w14:textId="2E539626" w:rsidR="005871B0" w:rsidRPr="009D6172" w:rsidRDefault="005871B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 xml:space="preserve">A finales del mes de abril la Dirección de Cultura migrará al siguiente sitio web: </w:t>
      </w:r>
      <w:r w:rsidRPr="00685A17">
        <w:rPr>
          <w:u w:val="single"/>
          <w:lang w:val="es-ES_tradnl"/>
        </w:rPr>
        <w:t>www.comunidades.cultura.cr</w:t>
      </w:r>
      <w:r w:rsidRPr="00685A17">
        <w:rPr>
          <w:lang w:val="es-ES_tradnl"/>
        </w:rPr>
        <w:t>, por lo que los documentos que forman parte de esta convocatoria</w:t>
      </w:r>
      <w:r>
        <w:rPr>
          <w:lang w:val="es-ES_tradnl"/>
        </w:rPr>
        <w:t xml:space="preserve"> estarán disponibles en este nuevo dominio. </w:t>
      </w:r>
    </w:p>
  </w:footnote>
  <w:footnote w:id="2">
    <w:p w14:paraId="3B63B609" w14:textId="57B3FF4D" w:rsidR="005871B0" w:rsidRPr="009D6172" w:rsidRDefault="005871B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 xml:space="preserve">A finales del mes de abril la Dirección de Cultura migrará al siguiente sitio web: </w:t>
      </w:r>
      <w:r w:rsidRPr="00685A17">
        <w:rPr>
          <w:u w:val="single"/>
          <w:lang w:val="es-ES_tradnl"/>
        </w:rPr>
        <w:t>www.comunidades.cultura.cr</w:t>
      </w:r>
      <w:r w:rsidRPr="00685A17">
        <w:rPr>
          <w:lang w:val="es-ES_tradnl"/>
        </w:rPr>
        <w:t>, por lo que los documentos que forman parte de esta convocatoria</w:t>
      </w:r>
      <w:r>
        <w:rPr>
          <w:lang w:val="es-ES_tradnl"/>
        </w:rPr>
        <w:t xml:space="preserve"> estarán disponibles en este nuevo dominio.</w:t>
      </w:r>
    </w:p>
  </w:footnote>
  <w:footnote w:id="3">
    <w:p w14:paraId="3AAAA083" w14:textId="779ABC89" w:rsidR="005871B0" w:rsidRPr="009D6172" w:rsidRDefault="005871B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 xml:space="preserve">A finales del mes de abril la Dirección de Cultura migrará al siguiente sitio web: </w:t>
      </w:r>
      <w:r w:rsidRPr="00685A17">
        <w:rPr>
          <w:u w:val="single"/>
          <w:lang w:val="es-ES_tradnl"/>
        </w:rPr>
        <w:t>www.comunidades.cultura.cr</w:t>
      </w:r>
      <w:r w:rsidRPr="00685A17">
        <w:rPr>
          <w:lang w:val="es-ES_tradnl"/>
        </w:rPr>
        <w:t>, por lo que los resultados de esta convocatoria estarán disponibles</w:t>
      </w:r>
      <w:r>
        <w:rPr>
          <w:lang w:val="es-ES_tradnl"/>
        </w:rPr>
        <w:t xml:space="preserve"> en este nuevo dominio.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F26F" w14:textId="35138D4D" w:rsidR="005871B0" w:rsidRDefault="005871B0">
    <w:pPr>
      <w:pStyle w:val="Normal1"/>
      <w:tabs>
        <w:tab w:val="center" w:pos="4252"/>
        <w:tab w:val="right" w:pos="8504"/>
      </w:tabs>
      <w:spacing w:before="720"/>
      <w:jc w:val="center"/>
    </w:pPr>
    <w:r>
      <w:rPr>
        <w:noProof/>
      </w:rPr>
      <w:drawing>
        <wp:inline distT="0" distB="0" distL="0" distR="0" wp14:anchorId="087AAFAA" wp14:editId="7485D240">
          <wp:extent cx="2563899" cy="605727"/>
          <wp:effectExtent l="0" t="0" r="190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-MCJ-Gob edi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032" cy="60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24EB6" w14:textId="77777777" w:rsidR="005871B0" w:rsidRDefault="005871B0" w:rsidP="006F35D5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82688"/>
    <w:multiLevelType w:val="multilevel"/>
    <w:tmpl w:val="ED06B1E2"/>
    <w:lvl w:ilvl="0">
      <w:start w:val="1"/>
      <w:numFmt w:val="lowerLetter"/>
      <w:lvlText w:val="%1."/>
      <w:lvlJc w:val="left"/>
      <w:pPr>
        <w:ind w:left="360" w:firstLine="720"/>
      </w:pPr>
    </w:lvl>
    <w:lvl w:ilvl="1">
      <w:start w:val="1"/>
      <w:numFmt w:val="decimal"/>
      <w:lvlText w:val="a.%2."/>
      <w:lvlJc w:val="left"/>
      <w:pPr>
        <w:ind w:left="1080" w:firstLine="2880"/>
      </w:pPr>
    </w:lvl>
    <w:lvl w:ilvl="2">
      <w:start w:val="1"/>
      <w:numFmt w:val="decimal"/>
      <w:lvlText w:val="%3."/>
      <w:lvlJc w:val="left"/>
      <w:pPr>
        <w:ind w:left="1980" w:firstLine="55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2">
    <w:nsid w:val="14AE08C2"/>
    <w:multiLevelType w:val="multilevel"/>
    <w:tmpl w:val="63F063AA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1FCE46BD"/>
    <w:multiLevelType w:val="hybridMultilevel"/>
    <w:tmpl w:val="077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7B73"/>
    <w:multiLevelType w:val="hybridMultilevel"/>
    <w:tmpl w:val="43FA5382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11DB"/>
    <w:multiLevelType w:val="multilevel"/>
    <w:tmpl w:val="3F482AD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273B37D5"/>
    <w:multiLevelType w:val="multilevel"/>
    <w:tmpl w:val="49B06C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2F98100C"/>
    <w:multiLevelType w:val="multilevel"/>
    <w:tmpl w:val="A61CF35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8">
    <w:nsid w:val="2FBE420C"/>
    <w:multiLevelType w:val="hybridMultilevel"/>
    <w:tmpl w:val="06B0E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5287F"/>
    <w:multiLevelType w:val="hybridMultilevel"/>
    <w:tmpl w:val="C70EE5E4"/>
    <w:lvl w:ilvl="0" w:tplc="033EAC04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E2A26"/>
    <w:multiLevelType w:val="multilevel"/>
    <w:tmpl w:val="53240B06"/>
    <w:lvl w:ilvl="0">
      <w:start w:val="1"/>
      <w:numFmt w:val="decimal"/>
      <w:lvlText w:val="%1."/>
      <w:lvlJc w:val="left"/>
      <w:pPr>
        <w:ind w:left="720" w:firstLine="180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3F51491A"/>
    <w:multiLevelType w:val="hybridMultilevel"/>
    <w:tmpl w:val="1BCA5B1C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D513F"/>
    <w:multiLevelType w:val="multilevel"/>
    <w:tmpl w:val="25C8BDAE"/>
    <w:lvl w:ilvl="0">
      <w:start w:val="1"/>
      <w:numFmt w:val="decimal"/>
      <w:lvlText w:val="%1."/>
      <w:lvlJc w:val="left"/>
      <w:pPr>
        <w:ind w:left="720" w:firstLine="180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417B4A9B"/>
    <w:multiLevelType w:val="multilevel"/>
    <w:tmpl w:val="0CE4DF5A"/>
    <w:lvl w:ilvl="0">
      <w:start w:val="1"/>
      <w:numFmt w:val="bullet"/>
      <w:lvlText w:val="▪"/>
      <w:lvlJc w:val="left"/>
      <w:pPr>
        <w:ind w:left="0" w:firstLine="14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8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43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7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72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6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100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5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960"/>
      </w:pPr>
      <w:rPr>
        <w:rFonts w:ascii="Arial" w:eastAsia="Arial" w:hAnsi="Arial" w:cs="Arial"/>
        <w:u w:val="none"/>
      </w:rPr>
    </w:lvl>
  </w:abstractNum>
  <w:abstractNum w:abstractNumId="14">
    <w:nsid w:val="531F0E01"/>
    <w:multiLevelType w:val="hybridMultilevel"/>
    <w:tmpl w:val="A0DC8436"/>
    <w:lvl w:ilvl="0" w:tplc="B67C467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B02A7"/>
    <w:multiLevelType w:val="hybridMultilevel"/>
    <w:tmpl w:val="EB0CA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AB0D7F"/>
    <w:multiLevelType w:val="multilevel"/>
    <w:tmpl w:val="07FC897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>
    <w:nsid w:val="68C21F1E"/>
    <w:multiLevelType w:val="multilevel"/>
    <w:tmpl w:val="0CE4DF5A"/>
    <w:lvl w:ilvl="0">
      <w:start w:val="1"/>
      <w:numFmt w:val="bullet"/>
      <w:lvlText w:val="▪"/>
      <w:lvlJc w:val="left"/>
      <w:pPr>
        <w:ind w:left="1080" w:firstLine="14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800" w:firstLine="28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520" w:firstLine="43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240" w:firstLine="57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960" w:firstLine="72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680" w:firstLine="86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400" w:firstLine="100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120" w:firstLine="115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840" w:firstLine="12960"/>
      </w:pPr>
      <w:rPr>
        <w:rFonts w:ascii="Arial" w:eastAsia="Arial" w:hAnsi="Arial" w:cs="Arial"/>
        <w:u w:val="none"/>
      </w:rPr>
    </w:lvl>
  </w:abstractNum>
  <w:abstractNum w:abstractNumId="18">
    <w:nsid w:val="73571A10"/>
    <w:multiLevelType w:val="hybridMultilevel"/>
    <w:tmpl w:val="EB0CA8E6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72F66"/>
    <w:multiLevelType w:val="multilevel"/>
    <w:tmpl w:val="55E21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1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18"/>
  </w:num>
  <w:num w:numId="14">
    <w:abstractNumId w:val="11"/>
  </w:num>
  <w:num w:numId="15">
    <w:abstractNumId w:val="8"/>
  </w:num>
  <w:num w:numId="16">
    <w:abstractNumId w:val="4"/>
  </w:num>
  <w:num w:numId="17">
    <w:abstractNumId w:val="13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BD"/>
    <w:rsid w:val="000126D9"/>
    <w:rsid w:val="00062117"/>
    <w:rsid w:val="000B0271"/>
    <w:rsid w:val="000B7E4D"/>
    <w:rsid w:val="000E3F64"/>
    <w:rsid w:val="001038EB"/>
    <w:rsid w:val="0013461B"/>
    <w:rsid w:val="00160352"/>
    <w:rsid w:val="00171FA5"/>
    <w:rsid w:val="001A5432"/>
    <w:rsid w:val="00210FA2"/>
    <w:rsid w:val="00244F99"/>
    <w:rsid w:val="00246589"/>
    <w:rsid w:val="00247509"/>
    <w:rsid w:val="0028444F"/>
    <w:rsid w:val="002D5614"/>
    <w:rsid w:val="002F13D4"/>
    <w:rsid w:val="00320B6C"/>
    <w:rsid w:val="003838D0"/>
    <w:rsid w:val="003844C0"/>
    <w:rsid w:val="003B2064"/>
    <w:rsid w:val="003F5790"/>
    <w:rsid w:val="003F599F"/>
    <w:rsid w:val="0045754E"/>
    <w:rsid w:val="00475447"/>
    <w:rsid w:val="004C4887"/>
    <w:rsid w:val="004F3E58"/>
    <w:rsid w:val="004F7AAE"/>
    <w:rsid w:val="00576943"/>
    <w:rsid w:val="005871B0"/>
    <w:rsid w:val="0059081A"/>
    <w:rsid w:val="005A55B5"/>
    <w:rsid w:val="005B41FC"/>
    <w:rsid w:val="005E302F"/>
    <w:rsid w:val="00637323"/>
    <w:rsid w:val="006427D0"/>
    <w:rsid w:val="0067452C"/>
    <w:rsid w:val="00685A17"/>
    <w:rsid w:val="00695371"/>
    <w:rsid w:val="006D1B7E"/>
    <w:rsid w:val="006F35D5"/>
    <w:rsid w:val="00731F01"/>
    <w:rsid w:val="007346A2"/>
    <w:rsid w:val="00735F48"/>
    <w:rsid w:val="00737B8B"/>
    <w:rsid w:val="00744608"/>
    <w:rsid w:val="00747967"/>
    <w:rsid w:val="00767AE2"/>
    <w:rsid w:val="00785225"/>
    <w:rsid w:val="00792C10"/>
    <w:rsid w:val="007A091A"/>
    <w:rsid w:val="007C3E69"/>
    <w:rsid w:val="007E42E4"/>
    <w:rsid w:val="008832BE"/>
    <w:rsid w:val="008A1752"/>
    <w:rsid w:val="009140BE"/>
    <w:rsid w:val="00941A69"/>
    <w:rsid w:val="00961D27"/>
    <w:rsid w:val="009D6172"/>
    <w:rsid w:val="00A159DE"/>
    <w:rsid w:val="00A63157"/>
    <w:rsid w:val="00AA7B44"/>
    <w:rsid w:val="00AC7A9D"/>
    <w:rsid w:val="00AD6FBD"/>
    <w:rsid w:val="00AF67BD"/>
    <w:rsid w:val="00B04D5B"/>
    <w:rsid w:val="00B10733"/>
    <w:rsid w:val="00B3738A"/>
    <w:rsid w:val="00B43616"/>
    <w:rsid w:val="00B56E40"/>
    <w:rsid w:val="00BB71C3"/>
    <w:rsid w:val="00BE3E14"/>
    <w:rsid w:val="00C1247C"/>
    <w:rsid w:val="00C54B16"/>
    <w:rsid w:val="00C67FAD"/>
    <w:rsid w:val="00C81AF4"/>
    <w:rsid w:val="00D11DF2"/>
    <w:rsid w:val="00D370C5"/>
    <w:rsid w:val="00D37A68"/>
    <w:rsid w:val="00D70BBD"/>
    <w:rsid w:val="00D951D4"/>
    <w:rsid w:val="00DF68E1"/>
    <w:rsid w:val="00E41140"/>
    <w:rsid w:val="00E432E0"/>
    <w:rsid w:val="00E674D3"/>
    <w:rsid w:val="00F02ECB"/>
    <w:rsid w:val="00F326BA"/>
    <w:rsid w:val="00F52055"/>
    <w:rsid w:val="00F5340B"/>
    <w:rsid w:val="00F642B5"/>
    <w:rsid w:val="00F67A60"/>
    <w:rsid w:val="00F71D04"/>
    <w:rsid w:val="00F8467A"/>
    <w:rsid w:val="00F91A73"/>
    <w:rsid w:val="00FC0538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FC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5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3E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F3E58"/>
  </w:style>
  <w:style w:type="character" w:customStyle="1" w:styleId="CommentTextChar">
    <w:name w:val="Comment Text Char"/>
    <w:basedOn w:val="DefaultParagraphFont"/>
    <w:link w:val="CommentText"/>
    <w:uiPriority w:val="99"/>
    <w:rsid w:val="004F3E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3E58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Revision">
    <w:name w:val="Revision"/>
    <w:hidden/>
    <w:uiPriority w:val="99"/>
    <w:semiHidden/>
    <w:rsid w:val="004F7AAE"/>
  </w:style>
  <w:style w:type="paragraph" w:styleId="Header">
    <w:name w:val="header"/>
    <w:basedOn w:val="Normal"/>
    <w:link w:val="HeaderChar"/>
    <w:uiPriority w:val="99"/>
    <w:unhideWhenUsed/>
    <w:rsid w:val="00F91A7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73"/>
  </w:style>
  <w:style w:type="paragraph" w:styleId="Footer">
    <w:name w:val="footer"/>
    <w:basedOn w:val="Normal"/>
    <w:link w:val="FooterChar"/>
    <w:uiPriority w:val="99"/>
    <w:unhideWhenUsed/>
    <w:rsid w:val="00F91A7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73"/>
  </w:style>
  <w:style w:type="paragraph" w:styleId="FootnoteText">
    <w:name w:val="footnote text"/>
    <w:basedOn w:val="Normal"/>
    <w:link w:val="FootnoteTextChar"/>
    <w:uiPriority w:val="99"/>
    <w:unhideWhenUsed/>
    <w:rsid w:val="00210FA2"/>
  </w:style>
  <w:style w:type="character" w:customStyle="1" w:styleId="FootnoteTextChar">
    <w:name w:val="Footnote Text Char"/>
    <w:basedOn w:val="DefaultParagraphFont"/>
    <w:link w:val="FootnoteText"/>
    <w:uiPriority w:val="99"/>
    <w:rsid w:val="00210FA2"/>
  </w:style>
  <w:style w:type="character" w:styleId="FootnoteReference">
    <w:name w:val="footnote reference"/>
    <w:basedOn w:val="DefaultParagraphFont"/>
    <w:uiPriority w:val="99"/>
    <w:unhideWhenUsed/>
    <w:rsid w:val="00210F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FA2"/>
    <w:rPr>
      <w:color w:val="0000FF" w:themeColor="hyperlink"/>
      <w:u w:val="single"/>
    </w:rPr>
  </w:style>
  <w:style w:type="paragraph" w:customStyle="1" w:styleId="Normal2">
    <w:name w:val="Normal2"/>
    <w:rsid w:val="009D6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5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3E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F3E58"/>
  </w:style>
  <w:style w:type="character" w:customStyle="1" w:styleId="CommentTextChar">
    <w:name w:val="Comment Text Char"/>
    <w:basedOn w:val="DefaultParagraphFont"/>
    <w:link w:val="CommentText"/>
    <w:uiPriority w:val="99"/>
    <w:rsid w:val="004F3E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3E58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Revision">
    <w:name w:val="Revision"/>
    <w:hidden/>
    <w:uiPriority w:val="99"/>
    <w:semiHidden/>
    <w:rsid w:val="004F7AAE"/>
  </w:style>
  <w:style w:type="paragraph" w:styleId="Header">
    <w:name w:val="header"/>
    <w:basedOn w:val="Normal"/>
    <w:link w:val="HeaderChar"/>
    <w:uiPriority w:val="99"/>
    <w:unhideWhenUsed/>
    <w:rsid w:val="00F91A7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73"/>
  </w:style>
  <w:style w:type="paragraph" w:styleId="Footer">
    <w:name w:val="footer"/>
    <w:basedOn w:val="Normal"/>
    <w:link w:val="FooterChar"/>
    <w:uiPriority w:val="99"/>
    <w:unhideWhenUsed/>
    <w:rsid w:val="00F91A7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73"/>
  </w:style>
  <w:style w:type="paragraph" w:styleId="FootnoteText">
    <w:name w:val="footnote text"/>
    <w:basedOn w:val="Normal"/>
    <w:link w:val="FootnoteTextChar"/>
    <w:uiPriority w:val="99"/>
    <w:unhideWhenUsed/>
    <w:rsid w:val="00210FA2"/>
  </w:style>
  <w:style w:type="character" w:customStyle="1" w:styleId="FootnoteTextChar">
    <w:name w:val="Footnote Text Char"/>
    <w:basedOn w:val="DefaultParagraphFont"/>
    <w:link w:val="FootnoteText"/>
    <w:uiPriority w:val="99"/>
    <w:rsid w:val="00210FA2"/>
  </w:style>
  <w:style w:type="character" w:styleId="FootnoteReference">
    <w:name w:val="footnote reference"/>
    <w:basedOn w:val="DefaultParagraphFont"/>
    <w:uiPriority w:val="99"/>
    <w:unhideWhenUsed/>
    <w:rsid w:val="00210F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FA2"/>
    <w:rPr>
      <w:color w:val="0000FF" w:themeColor="hyperlink"/>
      <w:u w:val="single"/>
    </w:rPr>
  </w:style>
  <w:style w:type="paragraph" w:customStyle="1" w:styleId="Normal2">
    <w:name w:val="Normal2"/>
    <w:rsid w:val="009D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rcultura.go.cr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dircultura.go.cr" TargetMode="External"/><Relationship Id="rId11" Type="http://schemas.openxmlformats.org/officeDocument/2006/relationships/hyperlink" Target="http://www.dircultura.go.cr" TargetMode="External"/><Relationship Id="rId12" Type="http://schemas.openxmlformats.org/officeDocument/2006/relationships/hyperlink" Target="http://www.dircultura.go.cr" TargetMode="External"/><Relationship Id="rId13" Type="http://schemas.openxmlformats.org/officeDocument/2006/relationships/hyperlink" Target="http://www.dircultura.go.cr" TargetMode="External"/><Relationship Id="rId14" Type="http://schemas.openxmlformats.org/officeDocument/2006/relationships/hyperlink" Target="http://www.mcj.go.cr" TargetMode="External"/><Relationship Id="rId15" Type="http://schemas.openxmlformats.org/officeDocument/2006/relationships/hyperlink" Target="https://cdn.cuentasatelitecultura.go.cr/wp-content/uploads/Pol%C3%ADtica-Nacional-de-Derechos-Culturales-2013-2024-.pdf" TargetMode="External"/><Relationship Id="rId16" Type="http://schemas.openxmlformats.org/officeDocument/2006/relationships/hyperlink" Target="http://www.mideplan.go.cr/instrumentos/pnd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rcultur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14821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fcamacho</dc:creator>
  <cp:lastModifiedBy>Irene Morales</cp:lastModifiedBy>
  <cp:revision>2</cp:revision>
  <dcterms:created xsi:type="dcterms:W3CDTF">2017-04-05T17:08:00Z</dcterms:created>
  <dcterms:modified xsi:type="dcterms:W3CDTF">2017-04-05T17:08:00Z</dcterms:modified>
</cp:coreProperties>
</file>